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0A7A0" w14:textId="77777777" w:rsidR="004C29CA" w:rsidRPr="007A0D8E" w:rsidRDefault="004C29CA" w:rsidP="0000790C">
      <w:pPr>
        <w:ind w:right="-35"/>
        <w:rPr>
          <w:rFonts w:ascii="Bookman Old Style" w:hAnsi="Bookman Old Style" w:cs="Arial"/>
          <w:b/>
          <w:sz w:val="28"/>
          <w:szCs w:val="28"/>
          <w:lang w:val="el-GR"/>
        </w:rPr>
      </w:pPr>
      <w:bookmarkStart w:id="0" w:name="_GoBack"/>
      <w:bookmarkEnd w:id="0"/>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79738490"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A6380E" w:rsidRPr="00A6380E">
        <w:rPr>
          <w:rFonts w:ascii="Bookman Old Style" w:hAnsi="Bookman Old Style" w:cs="Arial"/>
          <w:b/>
          <w:i/>
          <w:iCs/>
          <w:sz w:val="28"/>
          <w:szCs w:val="28"/>
          <w:lang w:val="el-GR"/>
        </w:rPr>
        <w:t>4</w:t>
      </w:r>
      <w:r w:rsidR="00A6380E" w:rsidRPr="00F40218">
        <w:rPr>
          <w:rFonts w:ascii="Bookman Old Style" w:hAnsi="Bookman Old Style" w:cs="Arial"/>
          <w:b/>
          <w:i/>
          <w:iCs/>
          <w:sz w:val="28"/>
          <w:szCs w:val="28"/>
          <w:lang w:val="el-GR"/>
        </w:rPr>
        <w:t>4</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294924D3" w:rsidR="004C29CA" w:rsidRPr="00B3779E" w:rsidRDefault="00F06A1B" w:rsidP="0000790C">
      <w:pPr>
        <w:ind w:right="-35"/>
        <w:jc w:val="center"/>
        <w:rPr>
          <w:rFonts w:ascii="Bookman Old Style" w:hAnsi="Bookman Old Style" w:cs="Arial"/>
          <w:b/>
          <w:bCs/>
          <w:i/>
          <w:iCs/>
          <w:sz w:val="28"/>
          <w:szCs w:val="28"/>
          <w:lang w:val="el-GR"/>
        </w:rPr>
      </w:pP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Pr>
          <w:rFonts w:ascii="Bookman Old Style" w:hAnsi="Bookman Old Style" w:cs="Arial"/>
          <w:i/>
          <w:iCs/>
          <w:sz w:val="28"/>
          <w:szCs w:val="28"/>
          <w:lang w:val="el-GR"/>
        </w:rPr>
        <w:tab/>
      </w:r>
      <w:r w:rsidRPr="00F06A1B">
        <w:rPr>
          <w:rFonts w:ascii="Bookman Old Style" w:hAnsi="Bookman Old Style" w:cs="Arial"/>
          <w:b/>
          <w:bCs/>
          <w:i/>
          <w:iCs/>
          <w:sz w:val="28"/>
          <w:szCs w:val="28"/>
          <w:lang w:val="el-GR"/>
        </w:rPr>
        <w:tab/>
      </w:r>
      <w:r w:rsidRPr="00F06A1B">
        <w:rPr>
          <w:rFonts w:ascii="Bookman Old Style" w:hAnsi="Bookman Old Style" w:cs="Arial"/>
          <w:b/>
          <w:bCs/>
          <w:i/>
          <w:iCs/>
          <w:sz w:val="28"/>
          <w:szCs w:val="28"/>
          <w:lang w:val="el-GR"/>
        </w:rPr>
        <w:tab/>
      </w:r>
      <w:r w:rsidRPr="00B3779E">
        <w:rPr>
          <w:rFonts w:ascii="Bookman Old Style" w:hAnsi="Bookman Old Style" w:cs="Arial"/>
          <w:b/>
          <w:bCs/>
          <w:i/>
          <w:iCs/>
          <w:sz w:val="28"/>
          <w:szCs w:val="28"/>
          <w:lang w:val="el-GR"/>
        </w:rPr>
        <w:t xml:space="preserve">     </w:t>
      </w:r>
      <w:r w:rsidRPr="00F06A1B">
        <w:rPr>
          <w:rFonts w:ascii="Bookman Old Style" w:hAnsi="Bookman Old Style" w:cs="Arial"/>
          <w:b/>
          <w:bCs/>
          <w:i/>
          <w:iCs/>
          <w:sz w:val="28"/>
          <w:szCs w:val="28"/>
          <w:lang w:val="el-GR"/>
        </w:rPr>
        <w:t>(</w:t>
      </w:r>
      <w:r w:rsidRPr="00F06A1B">
        <w:rPr>
          <w:rFonts w:ascii="Bookman Old Style" w:hAnsi="Bookman Old Style" w:cs="Arial"/>
          <w:b/>
          <w:bCs/>
          <w:i/>
          <w:iCs/>
          <w:sz w:val="28"/>
          <w:szCs w:val="28"/>
          <w:lang w:val="en-US"/>
        </w:rPr>
        <w:t>i</w:t>
      </w:r>
      <w:r w:rsidRPr="00B3779E">
        <w:rPr>
          <w:rFonts w:ascii="Bookman Old Style" w:hAnsi="Bookman Old Style" w:cs="Arial"/>
          <w:b/>
          <w:bCs/>
          <w:i/>
          <w:iCs/>
          <w:sz w:val="28"/>
          <w:szCs w:val="28"/>
          <w:lang w:val="el-GR"/>
        </w:rPr>
        <w:t>-</w:t>
      </w:r>
      <w:r w:rsidRPr="00F06A1B">
        <w:rPr>
          <w:rFonts w:ascii="Bookman Old Style" w:hAnsi="Bookman Old Style" w:cs="Arial"/>
          <w:b/>
          <w:bCs/>
          <w:i/>
          <w:iCs/>
          <w:sz w:val="28"/>
          <w:szCs w:val="28"/>
          <w:lang w:val="en-US"/>
        </w:rPr>
        <w:t>justice</w:t>
      </w:r>
      <w:r w:rsidRPr="00B3779E">
        <w:rPr>
          <w:rFonts w:ascii="Bookman Old Style" w:hAnsi="Bookman Old Style" w:cs="Arial"/>
          <w:b/>
          <w:bCs/>
          <w:i/>
          <w:iCs/>
          <w:sz w:val="28"/>
          <w:szCs w:val="28"/>
          <w:lang w:val="el-GR"/>
        </w:rPr>
        <w:t>)</w:t>
      </w:r>
    </w:p>
    <w:p w14:paraId="3168C780" w14:textId="77777777" w:rsidR="004C29CA" w:rsidRPr="00F06A1B" w:rsidRDefault="004C29CA" w:rsidP="0000790C">
      <w:pPr>
        <w:ind w:right="-35"/>
        <w:jc w:val="center"/>
        <w:rPr>
          <w:rFonts w:ascii="Bookman Old Style" w:hAnsi="Bookman Old Style" w:cs="Arial"/>
          <w:b/>
          <w:bCs/>
          <w:sz w:val="28"/>
          <w:szCs w:val="28"/>
          <w:lang w:val="el-GR"/>
        </w:rPr>
      </w:pPr>
    </w:p>
    <w:p w14:paraId="1BBA4D20" w14:textId="521F3911" w:rsidR="004C29CA" w:rsidRPr="004F5616" w:rsidRDefault="00691476"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 xml:space="preserve">10 </w:t>
      </w:r>
      <w:r w:rsidR="009F4D49">
        <w:rPr>
          <w:rFonts w:ascii="Bookman Old Style" w:hAnsi="Bookman Old Style" w:cs="Arial"/>
          <w:b/>
          <w:sz w:val="28"/>
          <w:szCs w:val="28"/>
          <w:lang w:val="el-GR"/>
        </w:rPr>
        <w:t>Νοεμβρίου,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77777777"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Pr="007A0D8E" w:rsidRDefault="004C29CA" w:rsidP="0000790C">
      <w:pPr>
        <w:ind w:right="-35"/>
        <w:rPr>
          <w:rFonts w:ascii="Bookman Old Style" w:hAnsi="Bookman Old Style" w:cs="Arial"/>
          <w:sz w:val="28"/>
          <w:szCs w:val="28"/>
          <w:u w:val="single"/>
          <w:lang w:val="el-GR"/>
        </w:rPr>
      </w:pPr>
    </w:p>
    <w:p w14:paraId="149D0EE7" w14:textId="77777777" w:rsidR="00D67707" w:rsidRDefault="00F40218" w:rsidP="00F40218">
      <w:pPr>
        <w:pStyle w:val="Bodytext20"/>
        <w:shd w:val="clear" w:color="auto" w:fill="auto"/>
        <w:spacing w:before="0" w:line="276" w:lineRule="auto"/>
        <w:ind w:right="-330"/>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ΤΗΣ ΚΥΠΡΙΑΚΗΣ ΔΗΜΟΚΡΑΤΙΑΣ ΚΑΙ ΤΑ ΑΡΘΡΑ 3 ΚΑΙ 4 ΚΑΙ 9 ΤΟΥ ΠΕΡΙ ΑΠΟΝΟΜΗΣ ΤΗΣ ΔΙΚΑΙΟΣΥΝΗΣ (ΠΟΙΚΙΛΑΙ ΔΙΑΤΑΞΕΙΣ) ΝΟΜΟΥ ΤΟΥ 1964</w:t>
      </w:r>
      <w:r w:rsidR="00D67707">
        <w:rPr>
          <w:rFonts w:ascii="Bookman Old Style" w:hAnsi="Bookman Old Style"/>
          <w:color w:val="000000"/>
          <w:sz w:val="28"/>
          <w:szCs w:val="28"/>
          <w:lang w:bidi="el-GR"/>
        </w:rPr>
        <w:t xml:space="preserve"> ΩΣ ΤΡΟΠΟΠΟΙΗΘΗΚΕ</w:t>
      </w:r>
    </w:p>
    <w:p w14:paraId="01FDC2D7" w14:textId="77777777" w:rsidR="00D67707" w:rsidRDefault="00D67707" w:rsidP="00F40218">
      <w:pPr>
        <w:pStyle w:val="Bodytext20"/>
        <w:shd w:val="clear" w:color="auto" w:fill="auto"/>
        <w:spacing w:before="0" w:line="276" w:lineRule="auto"/>
        <w:ind w:right="-330"/>
        <w:rPr>
          <w:rFonts w:ascii="Bookman Old Style" w:hAnsi="Bookman Old Style"/>
          <w:color w:val="000000"/>
          <w:sz w:val="28"/>
          <w:szCs w:val="28"/>
          <w:lang w:bidi="el-GR"/>
        </w:rPr>
      </w:pPr>
    </w:p>
    <w:p w14:paraId="2F881130" w14:textId="77777777" w:rsidR="00F40218" w:rsidRDefault="00F40218" w:rsidP="00F40218">
      <w:pPr>
        <w:pStyle w:val="Bodytext20"/>
        <w:shd w:val="clear" w:color="auto" w:fill="auto"/>
        <w:spacing w:before="0" w:line="276" w:lineRule="auto"/>
        <w:ind w:left="20" w:right="-330"/>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12081DFB" w14:textId="77777777" w:rsidR="00F40218" w:rsidRDefault="00F40218" w:rsidP="00F40218">
      <w:pPr>
        <w:pStyle w:val="Bodytext20"/>
        <w:shd w:val="clear" w:color="auto" w:fill="auto"/>
        <w:spacing w:before="0" w:line="276" w:lineRule="auto"/>
        <w:ind w:left="20" w:right="-330"/>
        <w:jc w:val="center"/>
        <w:rPr>
          <w:rFonts w:ascii="Bookman Old Style" w:hAnsi="Bookman Old Style"/>
          <w:sz w:val="28"/>
          <w:szCs w:val="28"/>
        </w:rPr>
      </w:pPr>
    </w:p>
    <w:p w14:paraId="5C72DADB" w14:textId="4331258E" w:rsidR="00F40218" w:rsidRDefault="00F40218" w:rsidP="00F40218">
      <w:pPr>
        <w:pStyle w:val="Bodytext20"/>
        <w:shd w:val="clear" w:color="auto" w:fill="auto"/>
        <w:spacing w:before="0" w:line="276" w:lineRule="auto"/>
        <w:ind w:right="-330"/>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ΤΟΝ </w:t>
      </w:r>
      <w:r w:rsidR="00D67707">
        <w:rPr>
          <w:rFonts w:ascii="Bookman Old Style" w:hAnsi="Bookman Old Style"/>
          <w:color w:val="000000"/>
          <w:sz w:val="28"/>
          <w:szCs w:val="28"/>
          <w:lang w:bidi="el-GR"/>
        </w:rPr>
        <w:t xml:space="preserve">ΚΑΝΟΝΙΣΜΟ 3 ΤΟΥ </w:t>
      </w:r>
      <w:r>
        <w:rPr>
          <w:rFonts w:ascii="Bookman Old Style" w:hAnsi="Bookman Old Style"/>
          <w:color w:val="000000"/>
          <w:sz w:val="28"/>
          <w:szCs w:val="28"/>
          <w:lang w:bidi="el-GR"/>
        </w:rPr>
        <w:t>ΠΕΡΙ ΑΝΩΤΑΤΟΥ ΔΙΚΑΣΤΗΡΙΟΥ (ΔΙΚΑΙΟΔΟΣΙΑ ΕΚΔΟΣΗΣ ΕΝΤΑΛΜΑΤΩΝ ΠΡΟΝΟΜΙΑΚΗΣ ΦΥΣΕΩΣ) ΔΙΑΔΙΚΑΣΤΙΚΟΣ ΚΑΝΟΝΙΣΜΟΣ ΤΟΥ 2018</w:t>
      </w:r>
    </w:p>
    <w:p w14:paraId="3D42F7FF" w14:textId="77777777" w:rsidR="00F40218" w:rsidRDefault="00F40218" w:rsidP="00F40218">
      <w:pPr>
        <w:pStyle w:val="Bodytext20"/>
        <w:shd w:val="clear" w:color="auto" w:fill="auto"/>
        <w:spacing w:before="0" w:line="276" w:lineRule="auto"/>
        <w:ind w:right="-330"/>
        <w:rPr>
          <w:rFonts w:ascii="Bookman Old Style" w:hAnsi="Bookman Old Style"/>
          <w:sz w:val="28"/>
          <w:szCs w:val="28"/>
        </w:rPr>
      </w:pPr>
    </w:p>
    <w:p w14:paraId="4D30D5D1" w14:textId="77777777" w:rsidR="00F40218" w:rsidRDefault="00F40218" w:rsidP="00F40218">
      <w:pPr>
        <w:pStyle w:val="Bodytext20"/>
        <w:shd w:val="clear" w:color="auto" w:fill="auto"/>
        <w:spacing w:before="0" w:line="276" w:lineRule="auto"/>
        <w:ind w:left="20" w:right="-330"/>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65878725" w14:textId="77777777" w:rsidR="00F40218" w:rsidRDefault="00F40218" w:rsidP="00F40218">
      <w:pPr>
        <w:pStyle w:val="Bodytext20"/>
        <w:shd w:val="clear" w:color="auto" w:fill="auto"/>
        <w:spacing w:before="0" w:line="276" w:lineRule="auto"/>
        <w:ind w:left="20" w:right="-330"/>
        <w:jc w:val="center"/>
        <w:rPr>
          <w:rFonts w:ascii="Bookman Old Style" w:hAnsi="Bookman Old Style"/>
          <w:sz w:val="28"/>
          <w:szCs w:val="28"/>
        </w:rPr>
      </w:pPr>
    </w:p>
    <w:p w14:paraId="2DDCDF6D" w14:textId="3F75D168" w:rsidR="00D67707" w:rsidRDefault="00D67707" w:rsidP="00F40218">
      <w:pPr>
        <w:pStyle w:val="Bodytext20"/>
        <w:shd w:val="clear" w:color="auto" w:fill="auto"/>
        <w:spacing w:before="0" w:line="276" w:lineRule="auto"/>
        <w:ind w:right="-330"/>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30.2 ΤΟΥ ΣΥΝΤΑΓΜΑΤΟΣ ΚΑΙ ΤΟ ΑΡΘΡΟ 6 ΤΗΣ ΣΥΜΒΑΣΗΣ ΓΙΑ ΤΗΝ ΠΡΟΑΣΠΙΣΗ ΤΩΝ ΑΝΘΡΩΠΙΝΩΝ ΔΙΚΑΙΩΜΑΤΩΝ</w:t>
      </w:r>
    </w:p>
    <w:p w14:paraId="6BA70716" w14:textId="77777777" w:rsidR="00D67707" w:rsidRDefault="00D67707" w:rsidP="00F40218">
      <w:pPr>
        <w:pStyle w:val="Bodytext20"/>
        <w:shd w:val="clear" w:color="auto" w:fill="auto"/>
        <w:spacing w:before="0" w:line="276" w:lineRule="auto"/>
        <w:ind w:right="-330"/>
        <w:rPr>
          <w:rFonts w:ascii="Bookman Old Style" w:hAnsi="Bookman Old Style"/>
          <w:color w:val="000000"/>
          <w:sz w:val="28"/>
          <w:szCs w:val="28"/>
          <w:lang w:bidi="el-GR"/>
        </w:rPr>
      </w:pPr>
    </w:p>
    <w:p w14:paraId="671C5300" w14:textId="27B3E774" w:rsidR="00D67707" w:rsidRDefault="00D67707" w:rsidP="00D67707">
      <w:pPr>
        <w:pStyle w:val="Bodytext20"/>
        <w:shd w:val="clear" w:color="auto" w:fill="auto"/>
        <w:spacing w:before="0" w:line="276" w:lineRule="auto"/>
        <w:ind w:right="-330"/>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37CD940" w14:textId="77777777" w:rsidR="00D67707" w:rsidRDefault="00D67707" w:rsidP="00D67707">
      <w:pPr>
        <w:pStyle w:val="Bodytext20"/>
        <w:shd w:val="clear" w:color="auto" w:fill="auto"/>
        <w:spacing w:before="0" w:line="276" w:lineRule="auto"/>
        <w:ind w:right="-330"/>
        <w:jc w:val="center"/>
        <w:rPr>
          <w:rFonts w:ascii="Bookman Old Style" w:hAnsi="Bookman Old Style"/>
          <w:color w:val="000000"/>
          <w:sz w:val="28"/>
          <w:szCs w:val="28"/>
          <w:lang w:bidi="el-GR"/>
        </w:rPr>
      </w:pPr>
    </w:p>
    <w:p w14:paraId="1B587694" w14:textId="65C88125" w:rsidR="00F40218" w:rsidRPr="00D67707" w:rsidRDefault="00F40218" w:rsidP="00F40218">
      <w:pPr>
        <w:pStyle w:val="Bodytext20"/>
        <w:shd w:val="clear" w:color="auto" w:fill="auto"/>
        <w:spacing w:before="0" w:line="276" w:lineRule="auto"/>
        <w:ind w:right="-330"/>
        <w:rPr>
          <w:rFonts w:ascii="Bookman Old Style" w:hAnsi="Bookman Old Style"/>
          <w:color w:val="000000"/>
          <w:sz w:val="28"/>
          <w:szCs w:val="28"/>
          <w:lang w:bidi="en-US"/>
        </w:rPr>
      </w:pPr>
      <w:r>
        <w:rPr>
          <w:rFonts w:ascii="Bookman Old Style" w:hAnsi="Bookman Old Style"/>
          <w:color w:val="000000"/>
          <w:sz w:val="28"/>
          <w:szCs w:val="28"/>
          <w:lang w:bidi="el-GR"/>
        </w:rPr>
        <w:t xml:space="preserve">ΑΝΑΦΟΡΙΚΑ ΜΕ ΤΗΝ ΑΙΤΗΣΗ ΤΟΥ </w:t>
      </w:r>
      <w:r w:rsidR="00D67707">
        <w:rPr>
          <w:rFonts w:ascii="Bookman Old Style" w:hAnsi="Bookman Old Style"/>
          <w:color w:val="000000"/>
          <w:sz w:val="28"/>
          <w:szCs w:val="28"/>
          <w:lang w:val="en-US" w:bidi="el-GR"/>
        </w:rPr>
        <w:t>D</w:t>
      </w:r>
      <w:r w:rsidR="00B3779E">
        <w:rPr>
          <w:rFonts w:ascii="Bookman Old Style" w:hAnsi="Bookman Old Style"/>
          <w:color w:val="000000"/>
          <w:sz w:val="28"/>
          <w:szCs w:val="28"/>
          <w:lang w:bidi="el-GR"/>
        </w:rPr>
        <w:t>.</w:t>
      </w:r>
      <w:r w:rsidR="00D67707">
        <w:rPr>
          <w:rFonts w:ascii="Bookman Old Style" w:hAnsi="Bookman Old Style"/>
          <w:color w:val="000000"/>
          <w:sz w:val="28"/>
          <w:szCs w:val="28"/>
          <w:lang w:val="en-US" w:bidi="el-GR"/>
        </w:rPr>
        <w:t>D</w:t>
      </w:r>
      <w:r w:rsidR="00B3779E">
        <w:rPr>
          <w:rFonts w:ascii="Bookman Old Style" w:hAnsi="Bookman Old Style"/>
          <w:color w:val="000000"/>
          <w:sz w:val="28"/>
          <w:szCs w:val="28"/>
          <w:lang w:bidi="el-GR"/>
        </w:rPr>
        <w:t>.</w:t>
      </w:r>
      <w:r w:rsidR="00D67707">
        <w:rPr>
          <w:rFonts w:ascii="Bookman Old Style" w:hAnsi="Bookman Old Style"/>
          <w:color w:val="000000"/>
          <w:sz w:val="28"/>
          <w:szCs w:val="28"/>
          <w:lang w:bidi="el-GR"/>
        </w:rPr>
        <w:t xml:space="preserve"> ΓΙΑ ΑΔΕΙΑ</w:t>
      </w:r>
      <w:r>
        <w:rPr>
          <w:rFonts w:ascii="Bookman Old Style" w:hAnsi="Bookman Old Style"/>
          <w:color w:val="000000"/>
          <w:sz w:val="28"/>
          <w:szCs w:val="28"/>
          <w:lang w:bidi="el-GR"/>
        </w:rPr>
        <w:t xml:space="preserve"> ΚΑΤΑΧΩΡΗΣΗ</w:t>
      </w:r>
      <w:r w:rsidR="00D67707">
        <w:rPr>
          <w:rFonts w:ascii="Bookman Old Style" w:hAnsi="Bookman Old Style"/>
          <w:color w:val="000000"/>
          <w:sz w:val="28"/>
          <w:szCs w:val="28"/>
          <w:lang w:bidi="el-GR"/>
        </w:rPr>
        <w:t>Σ</w:t>
      </w:r>
      <w:r>
        <w:rPr>
          <w:rFonts w:ascii="Bookman Old Style" w:hAnsi="Bookman Old Style"/>
          <w:color w:val="000000"/>
          <w:sz w:val="28"/>
          <w:szCs w:val="28"/>
          <w:lang w:bidi="el-GR"/>
        </w:rPr>
        <w:t xml:space="preserve"> ΑΙΤΗΣΗΣ ΓΙΑ </w:t>
      </w:r>
      <w:r>
        <w:rPr>
          <w:rFonts w:ascii="Bookman Old Style" w:hAnsi="Bookman Old Style"/>
          <w:color w:val="000000"/>
          <w:sz w:val="28"/>
          <w:szCs w:val="28"/>
          <w:lang w:bidi="en-US"/>
        </w:rPr>
        <w:t>ΤΗΝ ΕΚΔΟΣΗ ΕΝΤΑΛΜΑΤΟΣ</w:t>
      </w:r>
      <w:r w:rsidR="00D67707">
        <w:rPr>
          <w:rFonts w:ascii="Bookman Old Style" w:hAnsi="Bookman Old Style"/>
          <w:color w:val="000000"/>
          <w:sz w:val="28"/>
          <w:szCs w:val="28"/>
          <w:lang w:bidi="en-US"/>
        </w:rPr>
        <w:t xml:space="preserve"> ΤΗΣ ΦΥΣΗΣ</w:t>
      </w:r>
      <w:r>
        <w:rPr>
          <w:rFonts w:ascii="Bookman Old Style" w:hAnsi="Bookman Old Style"/>
          <w:color w:val="000000"/>
          <w:sz w:val="28"/>
          <w:szCs w:val="28"/>
          <w:lang w:bidi="en-US"/>
        </w:rPr>
        <w:t xml:space="preserve"> </w:t>
      </w:r>
      <w:r>
        <w:rPr>
          <w:rFonts w:ascii="Bookman Old Style" w:hAnsi="Bookman Old Style"/>
          <w:color w:val="000000"/>
          <w:sz w:val="28"/>
          <w:szCs w:val="28"/>
          <w:lang w:val="en-US" w:bidi="en-US"/>
        </w:rPr>
        <w:t>CERTIORARI</w:t>
      </w:r>
      <w:r w:rsidR="00D67707">
        <w:rPr>
          <w:rFonts w:ascii="Bookman Old Style" w:hAnsi="Bookman Old Style"/>
          <w:color w:val="000000"/>
          <w:sz w:val="28"/>
          <w:szCs w:val="28"/>
          <w:lang w:bidi="en-US"/>
        </w:rPr>
        <w:t xml:space="preserve"> ΚΑΙ/Ή </w:t>
      </w:r>
      <w:r w:rsidR="00D67707">
        <w:rPr>
          <w:rFonts w:ascii="Bookman Old Style" w:hAnsi="Bookman Old Style"/>
          <w:color w:val="000000"/>
          <w:sz w:val="28"/>
          <w:szCs w:val="28"/>
          <w:lang w:val="en-US" w:bidi="en-US"/>
        </w:rPr>
        <w:t>RROHIBITION</w:t>
      </w:r>
    </w:p>
    <w:p w14:paraId="2BC9C0F7" w14:textId="77777777" w:rsidR="00F40218" w:rsidRDefault="00F40218" w:rsidP="00F40218">
      <w:pPr>
        <w:pStyle w:val="Bodytext20"/>
        <w:shd w:val="clear" w:color="auto" w:fill="auto"/>
        <w:spacing w:before="0" w:line="276" w:lineRule="auto"/>
        <w:ind w:right="-330"/>
        <w:rPr>
          <w:rFonts w:ascii="Bookman Old Style" w:hAnsi="Bookman Old Style"/>
          <w:sz w:val="28"/>
          <w:szCs w:val="28"/>
        </w:rPr>
      </w:pPr>
    </w:p>
    <w:p w14:paraId="75FC9C38" w14:textId="77777777" w:rsidR="00F40218" w:rsidRDefault="00F40218" w:rsidP="00F40218">
      <w:pPr>
        <w:pStyle w:val="Bodytext20"/>
        <w:shd w:val="clear" w:color="auto" w:fill="auto"/>
        <w:spacing w:before="0" w:line="276" w:lineRule="auto"/>
        <w:ind w:left="20" w:right="-330"/>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701FE09" w14:textId="77777777" w:rsidR="00F40218" w:rsidRDefault="00F40218" w:rsidP="00F40218">
      <w:pPr>
        <w:pStyle w:val="Bodytext20"/>
        <w:shd w:val="clear" w:color="auto" w:fill="auto"/>
        <w:spacing w:before="0" w:line="276" w:lineRule="auto"/>
        <w:ind w:left="20" w:right="-330"/>
        <w:jc w:val="center"/>
        <w:rPr>
          <w:rFonts w:ascii="Bookman Old Style" w:hAnsi="Bookman Old Style"/>
          <w:sz w:val="28"/>
          <w:szCs w:val="28"/>
        </w:rPr>
      </w:pPr>
    </w:p>
    <w:p w14:paraId="1CC28B02" w14:textId="77777777" w:rsidR="00D67707" w:rsidRDefault="00D67707" w:rsidP="00F40218">
      <w:pPr>
        <w:pStyle w:val="Bodytext20"/>
        <w:shd w:val="clear" w:color="auto" w:fill="auto"/>
        <w:spacing w:before="0" w:after="300" w:line="276" w:lineRule="auto"/>
        <w:ind w:right="-330"/>
        <w:rPr>
          <w:rFonts w:ascii="Bookman Old Style" w:hAnsi="Bookman Old Style"/>
          <w:color w:val="000000"/>
          <w:sz w:val="28"/>
          <w:szCs w:val="28"/>
          <w:lang w:bidi="el-GR"/>
        </w:rPr>
      </w:pPr>
    </w:p>
    <w:p w14:paraId="4AB816B2" w14:textId="77777777" w:rsidR="00D67707" w:rsidRDefault="00D67707" w:rsidP="00F40218">
      <w:pPr>
        <w:pStyle w:val="Bodytext20"/>
        <w:shd w:val="clear" w:color="auto" w:fill="auto"/>
        <w:spacing w:before="0" w:after="300" w:line="276" w:lineRule="auto"/>
        <w:ind w:right="-330"/>
        <w:rPr>
          <w:rFonts w:ascii="Bookman Old Style" w:hAnsi="Bookman Old Style"/>
          <w:color w:val="000000"/>
          <w:sz w:val="28"/>
          <w:szCs w:val="28"/>
          <w:lang w:bidi="el-GR"/>
        </w:rPr>
      </w:pPr>
    </w:p>
    <w:p w14:paraId="35859EB4" w14:textId="6E5B96E1" w:rsidR="00D67707" w:rsidRDefault="00F40218" w:rsidP="00F40218">
      <w:pPr>
        <w:pStyle w:val="Bodytext20"/>
        <w:shd w:val="clear" w:color="auto" w:fill="auto"/>
        <w:spacing w:before="0" w:after="300" w:line="276" w:lineRule="auto"/>
        <w:ind w:right="-330"/>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ΤΟ ΔΙΑΤΑΓΜΑ </w:t>
      </w:r>
      <w:r w:rsidR="00D67707">
        <w:rPr>
          <w:rFonts w:ascii="Bookman Old Style" w:hAnsi="Bookman Old Style"/>
          <w:color w:val="000000"/>
          <w:sz w:val="28"/>
          <w:szCs w:val="28"/>
          <w:lang w:bidi="el-GR"/>
        </w:rPr>
        <w:t xml:space="preserve">ΤΟΥ ΟΙΚΟΓΕΝΕΙΑΚΟΥ ΔΙΚΑΣΤΗΡΙΟΥ ΛΕΜΕΣΟΥ, ΔΙΚΑΙΟΔΟΣΙΑ ΠΕΡΙΟΥΣΙΑΚΩΝ ΔΙΑΦΟΡΩΝ, </w:t>
      </w:r>
      <w:r>
        <w:rPr>
          <w:rFonts w:ascii="Bookman Old Style" w:hAnsi="Bookman Old Style"/>
          <w:color w:val="000000"/>
          <w:sz w:val="28"/>
          <w:szCs w:val="28"/>
          <w:lang w:bidi="el-GR"/>
        </w:rPr>
        <w:t xml:space="preserve">ΗΜΕΡΟΜΗΝΙΑΣ </w:t>
      </w:r>
      <w:r w:rsidR="00D67707">
        <w:rPr>
          <w:rFonts w:ascii="Bookman Old Style" w:hAnsi="Bookman Old Style"/>
          <w:color w:val="000000"/>
          <w:sz w:val="28"/>
          <w:szCs w:val="28"/>
          <w:lang w:bidi="el-GR"/>
        </w:rPr>
        <w:t>20</w:t>
      </w:r>
      <w:r>
        <w:rPr>
          <w:rFonts w:ascii="Bookman Old Style" w:hAnsi="Bookman Old Style"/>
          <w:color w:val="000000"/>
          <w:sz w:val="28"/>
          <w:szCs w:val="28"/>
          <w:lang w:bidi="el-GR"/>
        </w:rPr>
        <w:t>/</w:t>
      </w:r>
      <w:r w:rsidR="00D67707">
        <w:rPr>
          <w:rFonts w:ascii="Bookman Old Style" w:hAnsi="Bookman Old Style"/>
          <w:color w:val="000000"/>
          <w:sz w:val="28"/>
          <w:szCs w:val="28"/>
          <w:lang w:bidi="el-GR"/>
        </w:rPr>
        <w:t>09</w:t>
      </w:r>
      <w:r>
        <w:rPr>
          <w:rFonts w:ascii="Bookman Old Style" w:hAnsi="Bookman Old Style"/>
          <w:color w:val="000000"/>
          <w:sz w:val="28"/>
          <w:szCs w:val="28"/>
          <w:lang w:bidi="el-GR"/>
        </w:rPr>
        <w:t>/2023</w:t>
      </w:r>
    </w:p>
    <w:p w14:paraId="4AEA6C1F" w14:textId="77777777" w:rsidR="00F40218" w:rsidRDefault="00F40218" w:rsidP="00F40218">
      <w:pPr>
        <w:ind w:right="-341"/>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1E42C2E5" w14:textId="77777777" w:rsidR="00F40218" w:rsidRDefault="00F40218" w:rsidP="00F40218">
      <w:pPr>
        <w:ind w:right="-279"/>
        <w:jc w:val="both"/>
        <w:rPr>
          <w:rFonts w:ascii="Bookman Old Style" w:hAnsi="Bookman Old Style" w:cs="Arial"/>
          <w:b/>
          <w:iCs/>
          <w:sz w:val="28"/>
          <w:szCs w:val="28"/>
          <w:u w:val="single"/>
          <w:lang w:val="el-GR"/>
        </w:rPr>
      </w:pPr>
    </w:p>
    <w:p w14:paraId="023B98AC" w14:textId="77777777" w:rsidR="00F40218" w:rsidRDefault="00F40218" w:rsidP="00F40218">
      <w:pPr>
        <w:ind w:right="-341"/>
        <w:rPr>
          <w:rFonts w:ascii="Bookman Old Style" w:hAnsi="Bookman Old Style" w:cs="Arial"/>
          <w:b/>
          <w:sz w:val="28"/>
          <w:szCs w:val="28"/>
          <w:lang w:val="el-GR"/>
        </w:rPr>
      </w:pPr>
    </w:p>
    <w:p w14:paraId="435CAAEB" w14:textId="131FC3AE" w:rsidR="00F40218" w:rsidRDefault="00D67707" w:rsidP="00F40218">
      <w:pPr>
        <w:ind w:right="-341"/>
        <w:jc w:val="both"/>
        <w:rPr>
          <w:rFonts w:ascii="Bookman Old Style" w:hAnsi="Bookman Old Style" w:cs="Arial"/>
          <w:iCs/>
          <w:sz w:val="28"/>
          <w:szCs w:val="28"/>
          <w:lang w:val="el-GR"/>
        </w:rPr>
      </w:pPr>
      <w:r>
        <w:rPr>
          <w:rFonts w:ascii="Bookman Old Style" w:hAnsi="Bookman Old Style" w:cs="Arial"/>
          <w:sz w:val="28"/>
          <w:szCs w:val="28"/>
          <w:lang w:val="el-GR"/>
        </w:rPr>
        <w:t xml:space="preserve">    </w:t>
      </w:r>
      <w:r w:rsidR="00CC5D25">
        <w:rPr>
          <w:rFonts w:ascii="Bookman Old Style" w:hAnsi="Bookman Old Style" w:cs="Arial"/>
          <w:i/>
          <w:iCs/>
          <w:sz w:val="28"/>
          <w:szCs w:val="28"/>
          <w:lang w:val="el-GR"/>
        </w:rPr>
        <w:t xml:space="preserve">Μ. Κωνσταντίνου (κα) </w:t>
      </w:r>
      <w:r w:rsidR="00475055">
        <w:rPr>
          <w:rFonts w:ascii="Bookman Old Style" w:hAnsi="Bookman Old Style" w:cs="Arial"/>
          <w:i/>
          <w:iCs/>
          <w:sz w:val="28"/>
          <w:szCs w:val="28"/>
          <w:lang w:val="el-GR"/>
        </w:rPr>
        <w:t>για Α.Γ. Παφίτης &amp; Σία ΔΕΠΕ</w:t>
      </w:r>
      <w:r w:rsidR="00F40218">
        <w:rPr>
          <w:rFonts w:ascii="Bookman Old Style" w:hAnsi="Bookman Old Style" w:cs="Arial"/>
          <w:sz w:val="28"/>
          <w:szCs w:val="28"/>
          <w:lang w:val="el-GR"/>
        </w:rPr>
        <w:t>,</w:t>
      </w:r>
      <w:r w:rsidR="00F40218" w:rsidRPr="007A0D8E">
        <w:rPr>
          <w:rFonts w:ascii="Bookman Old Style" w:hAnsi="Bookman Old Style" w:cs="Arial"/>
          <w:i/>
          <w:iCs/>
          <w:sz w:val="28"/>
          <w:szCs w:val="28"/>
          <w:lang w:val="el-GR"/>
        </w:rPr>
        <w:t xml:space="preserve"> </w:t>
      </w:r>
      <w:r w:rsidR="00F40218" w:rsidRPr="007A0D8E">
        <w:rPr>
          <w:rFonts w:ascii="Bookman Old Style" w:hAnsi="Bookman Old Style" w:cs="Arial"/>
          <w:iCs/>
          <w:sz w:val="28"/>
          <w:szCs w:val="28"/>
          <w:lang w:val="el-GR"/>
        </w:rPr>
        <w:t>για το</w:t>
      </w:r>
      <w:r w:rsidR="00F40218">
        <w:rPr>
          <w:rFonts w:ascii="Bookman Old Style" w:hAnsi="Bookman Old Style" w:cs="Arial"/>
          <w:iCs/>
          <w:sz w:val="28"/>
          <w:szCs w:val="28"/>
          <w:lang w:val="el-GR"/>
        </w:rPr>
        <w:t>ν Αιτητή.</w:t>
      </w:r>
    </w:p>
    <w:p w14:paraId="5515C832" w14:textId="77777777" w:rsidR="00F40218" w:rsidRDefault="00F40218" w:rsidP="00F40218">
      <w:pPr>
        <w:ind w:right="-341" w:firstLine="720"/>
        <w:jc w:val="both"/>
        <w:rPr>
          <w:rFonts w:ascii="Bookman Old Style" w:hAnsi="Bookman Old Style" w:cs="Arial"/>
          <w:iCs/>
          <w:sz w:val="28"/>
          <w:szCs w:val="28"/>
          <w:lang w:val="el-GR"/>
        </w:rPr>
      </w:pPr>
    </w:p>
    <w:p w14:paraId="31CFCE4C" w14:textId="77777777" w:rsidR="002D08D5" w:rsidRDefault="002D08D5" w:rsidP="0000790C">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0C2A1720" w14:textId="77777777" w:rsidR="002D08D5" w:rsidRDefault="002D08D5" w:rsidP="0000790C">
      <w:pPr>
        <w:ind w:left="397" w:right="-35" w:hanging="113"/>
        <w:jc w:val="both"/>
        <w:rPr>
          <w:rFonts w:ascii="Bookman Old Style" w:hAnsi="Bookman Old Style" w:cs="Arial"/>
          <w:i/>
          <w:iCs/>
          <w:sz w:val="28"/>
          <w:szCs w:val="28"/>
          <w:lang w:val="el-GR"/>
        </w:rPr>
      </w:pPr>
    </w:p>
    <w:p w14:paraId="45C5CE1D" w14:textId="77777777" w:rsidR="0008462C" w:rsidRDefault="0008462C" w:rsidP="0000790C">
      <w:pPr>
        <w:spacing w:line="360" w:lineRule="auto"/>
        <w:ind w:right="-35"/>
        <w:jc w:val="center"/>
        <w:rPr>
          <w:rFonts w:ascii="Bookman Old Style" w:hAnsi="Bookman Old Style" w:cs="Arial"/>
          <w:b/>
          <w:bCs/>
          <w:caps/>
          <w:sz w:val="28"/>
          <w:szCs w:val="28"/>
          <w:lang w:val="el-GR"/>
        </w:rPr>
      </w:pPr>
    </w:p>
    <w:p w14:paraId="5080FDCF" w14:textId="77777777"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7A377386" w:rsidR="004C29CA" w:rsidRPr="00CC5D25" w:rsidRDefault="00206C1E" w:rsidP="00206C1E">
      <w:pPr>
        <w:tabs>
          <w:tab w:val="left" w:pos="624"/>
        </w:tabs>
        <w:ind w:left="681" w:right="-35" w:hanging="397"/>
        <w:jc w:val="center"/>
        <w:rPr>
          <w:rFonts w:ascii="Bookman Old Style" w:hAnsi="Bookman Old Style" w:cs="Arial"/>
          <w:b/>
          <w:bCs/>
          <w:sz w:val="28"/>
          <w:szCs w:val="28"/>
          <w:lang w:val="el-GR"/>
        </w:rPr>
      </w:pPr>
      <w:r>
        <w:rPr>
          <w:rFonts w:ascii="Bookman Old Style" w:hAnsi="Bookman Old Style" w:cs="Arial"/>
          <w:b/>
          <w:bCs/>
          <w:sz w:val="28"/>
          <w:szCs w:val="28"/>
          <w:lang w:val="el-GR"/>
        </w:rPr>
        <w:t>(</w:t>
      </w:r>
      <w:r>
        <w:rPr>
          <w:rFonts w:ascii="Bookman Old Style" w:hAnsi="Bookman Old Style" w:cs="Arial"/>
          <w:b/>
          <w:bCs/>
          <w:sz w:val="28"/>
          <w:szCs w:val="28"/>
          <w:lang w:val="en-US"/>
        </w:rPr>
        <w:t>Ex</w:t>
      </w:r>
      <w:r w:rsidRPr="00CC5D25">
        <w:rPr>
          <w:rFonts w:ascii="Bookman Old Style" w:hAnsi="Bookman Old Style" w:cs="Arial"/>
          <w:b/>
          <w:bCs/>
          <w:sz w:val="28"/>
          <w:szCs w:val="28"/>
          <w:lang w:val="el-GR"/>
        </w:rPr>
        <w:t>-</w:t>
      </w:r>
      <w:r>
        <w:rPr>
          <w:rFonts w:ascii="Bookman Old Style" w:hAnsi="Bookman Old Style" w:cs="Arial"/>
          <w:b/>
          <w:bCs/>
          <w:sz w:val="28"/>
          <w:szCs w:val="28"/>
          <w:lang w:val="en-US"/>
        </w:rPr>
        <w:t>tempore</w:t>
      </w:r>
      <w:r w:rsidRPr="00CC5D25">
        <w:rPr>
          <w:rFonts w:ascii="Bookman Old Style" w:hAnsi="Bookman Old Style" w:cs="Arial"/>
          <w:b/>
          <w:bCs/>
          <w:sz w:val="28"/>
          <w:szCs w:val="28"/>
          <w:lang w:val="el-GR"/>
        </w:rPr>
        <w:t>)</w:t>
      </w:r>
    </w:p>
    <w:p w14:paraId="12F14F89" w14:textId="77777777" w:rsidR="00206C1E" w:rsidRPr="00CC5D25" w:rsidRDefault="00206C1E" w:rsidP="00206C1E">
      <w:pPr>
        <w:tabs>
          <w:tab w:val="left" w:pos="624"/>
        </w:tabs>
        <w:ind w:left="681" w:right="-35" w:hanging="397"/>
        <w:jc w:val="center"/>
        <w:rPr>
          <w:rFonts w:ascii="Bookman Old Style" w:hAnsi="Bookman Old Style" w:cs="Arial"/>
          <w:b/>
          <w:bCs/>
          <w:sz w:val="28"/>
          <w:szCs w:val="28"/>
          <w:lang w:val="el-GR"/>
        </w:rPr>
      </w:pPr>
    </w:p>
    <w:p w14:paraId="312AADAB"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4D5538E2" w14:textId="5D323E6C" w:rsidR="005768FF" w:rsidRDefault="00691476"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A6380E">
        <w:rPr>
          <w:rFonts w:ascii="Bookman Old Style" w:hAnsi="Bookman Old Style" w:cs="Arial"/>
          <w:sz w:val="28"/>
          <w:szCs w:val="28"/>
          <w:lang w:val="el-GR"/>
        </w:rPr>
        <w:t>Ο Αιτητ</w:t>
      </w:r>
      <w:r w:rsidR="00666AD8">
        <w:rPr>
          <w:rFonts w:ascii="Bookman Old Style" w:hAnsi="Bookman Old Style" w:cs="Arial"/>
          <w:sz w:val="28"/>
          <w:szCs w:val="28"/>
          <w:lang w:val="el-GR"/>
        </w:rPr>
        <w:t>ή</w:t>
      </w:r>
      <w:r w:rsidR="00A6380E">
        <w:rPr>
          <w:rFonts w:ascii="Bookman Old Style" w:hAnsi="Bookman Old Style" w:cs="Arial"/>
          <w:sz w:val="28"/>
          <w:szCs w:val="28"/>
          <w:lang w:val="el-GR"/>
        </w:rPr>
        <w:t>ς με την παρούσα Αίτηση ζητ</w:t>
      </w:r>
      <w:r w:rsidR="00666AD8">
        <w:rPr>
          <w:rFonts w:ascii="Bookman Old Style" w:hAnsi="Bookman Old Style" w:cs="Arial"/>
          <w:sz w:val="28"/>
          <w:szCs w:val="28"/>
          <w:lang w:val="el-GR"/>
        </w:rPr>
        <w:t>ά</w:t>
      </w:r>
      <w:r w:rsidR="00A6380E">
        <w:rPr>
          <w:rFonts w:ascii="Bookman Old Style" w:hAnsi="Bookman Old Style" w:cs="Arial"/>
          <w:sz w:val="28"/>
          <w:szCs w:val="28"/>
          <w:lang w:val="el-GR"/>
        </w:rPr>
        <w:t xml:space="preserve"> άδεια του Δικαστηρίου για την καταχώριση Αίτησης για έκδοση Προνομιακού Εντάλματος </w:t>
      </w:r>
      <w:r w:rsidR="00A6380E">
        <w:rPr>
          <w:rFonts w:ascii="Bookman Old Style" w:hAnsi="Bookman Old Style" w:cs="Arial"/>
          <w:i/>
          <w:iCs/>
          <w:sz w:val="28"/>
          <w:szCs w:val="28"/>
          <w:lang w:val="en-US"/>
        </w:rPr>
        <w:t>Certiorari</w:t>
      </w:r>
      <w:r w:rsidR="00A6380E">
        <w:rPr>
          <w:rFonts w:ascii="Bookman Old Style" w:hAnsi="Bookman Old Style" w:cs="Arial"/>
          <w:sz w:val="28"/>
          <w:szCs w:val="28"/>
          <w:lang w:val="el-GR"/>
        </w:rPr>
        <w:t xml:space="preserve"> για μεταφορά στο Ανώτατο Δικαστήριο, προς το σκοπό ακύρωσης, του </w:t>
      </w:r>
      <w:r w:rsidR="001D76F3" w:rsidRPr="001D76F3">
        <w:rPr>
          <w:rFonts w:ascii="Bookman Old Style" w:hAnsi="Bookman Old Style" w:cs="Arial"/>
          <w:sz w:val="28"/>
          <w:szCs w:val="28"/>
          <w:lang w:val="el-GR"/>
        </w:rPr>
        <w:t xml:space="preserve"> </w:t>
      </w:r>
      <w:r w:rsidR="001D76F3">
        <w:rPr>
          <w:rFonts w:ascii="Bookman Old Style" w:hAnsi="Bookman Old Style" w:cs="Arial"/>
          <w:sz w:val="28"/>
          <w:szCs w:val="28"/>
          <w:lang w:val="el-GR"/>
        </w:rPr>
        <w:t xml:space="preserve">προσωρινού </w:t>
      </w:r>
      <w:r w:rsidR="00A6380E">
        <w:rPr>
          <w:rFonts w:ascii="Bookman Old Style" w:hAnsi="Bookman Old Style" w:cs="Arial"/>
          <w:sz w:val="28"/>
          <w:szCs w:val="28"/>
          <w:lang w:val="el-GR"/>
        </w:rPr>
        <w:t>Διατάγματος ημερ. 20/9/2023, το οποίο εκδόθηκε από το Οικογενειακό Δικαστήριο Λεμεσού, Δικαιοδοσία Περιουσιακών Διαφορών, στο πλαίσιο της Υπόθεσης υπ’ αρ. 39/2017.</w:t>
      </w:r>
    </w:p>
    <w:p w14:paraId="40D8C951" w14:textId="77777777" w:rsidR="009F4D49" w:rsidRPr="004A5AB3" w:rsidRDefault="009F4D49" w:rsidP="0000790C">
      <w:pPr>
        <w:spacing w:line="480" w:lineRule="auto"/>
        <w:ind w:right="-35"/>
        <w:jc w:val="both"/>
        <w:rPr>
          <w:rFonts w:ascii="Bookman Old Style" w:hAnsi="Bookman Old Style" w:cs="Arial"/>
          <w:sz w:val="28"/>
          <w:szCs w:val="28"/>
          <w:lang w:val="el-GR"/>
        </w:rPr>
      </w:pPr>
    </w:p>
    <w:p w14:paraId="4ADAADEE" w14:textId="1E1B30F6" w:rsidR="00A6380E" w:rsidRDefault="00A6380E"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Αίτηση συνοδεύεται από Έκθεση και από Ένορκη Δήλωση του Αιτητή. </w:t>
      </w:r>
    </w:p>
    <w:p w14:paraId="6205DA36" w14:textId="77777777" w:rsidR="00A6380E" w:rsidRDefault="00A6380E" w:rsidP="0000790C">
      <w:pPr>
        <w:spacing w:line="480" w:lineRule="auto"/>
        <w:ind w:right="-35"/>
        <w:jc w:val="both"/>
        <w:rPr>
          <w:rFonts w:ascii="Bookman Old Style" w:hAnsi="Bookman Old Style" w:cs="Arial"/>
          <w:sz w:val="28"/>
          <w:szCs w:val="28"/>
          <w:lang w:val="el-GR"/>
        </w:rPr>
      </w:pPr>
    </w:p>
    <w:p w14:paraId="7D26A45E" w14:textId="237F31B2" w:rsidR="00A6380E" w:rsidRDefault="00A6380E"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Ως </w:t>
      </w:r>
      <w:r w:rsidR="00666AD8">
        <w:rPr>
          <w:rFonts w:ascii="Bookman Old Style" w:hAnsi="Bookman Old Style" w:cs="Arial"/>
          <w:sz w:val="28"/>
          <w:szCs w:val="28"/>
          <w:lang w:val="el-GR"/>
        </w:rPr>
        <w:t>Λ</w:t>
      </w:r>
      <w:r>
        <w:rPr>
          <w:rFonts w:ascii="Bookman Old Style" w:hAnsi="Bookman Old Style" w:cs="Arial"/>
          <w:sz w:val="28"/>
          <w:szCs w:val="28"/>
          <w:lang w:val="el-GR"/>
        </w:rPr>
        <w:t>όγοι επί των οποίων βασίζεται το αίτημα εξειδικεύονται οι ακόλουθοι:</w:t>
      </w:r>
    </w:p>
    <w:p w14:paraId="2666A8BA" w14:textId="77777777" w:rsidR="00A6380E" w:rsidRDefault="00A6380E" w:rsidP="0000790C">
      <w:pPr>
        <w:spacing w:line="480" w:lineRule="auto"/>
        <w:ind w:right="-35"/>
        <w:jc w:val="both"/>
        <w:rPr>
          <w:rFonts w:ascii="Bookman Old Style" w:hAnsi="Bookman Old Style" w:cs="Arial"/>
          <w:sz w:val="28"/>
          <w:szCs w:val="28"/>
          <w:lang w:val="el-GR"/>
        </w:rPr>
      </w:pPr>
    </w:p>
    <w:p w14:paraId="61848049" w14:textId="295EA491" w:rsidR="00F472B7" w:rsidRDefault="00A6380E"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 Το Οικογενειακό Δικαστήριο Λεμεσού εκδίδοντας εναντίον του Αιτητή, ο οποίος δεν ήταν διάδικος στη διαδικασία, </w:t>
      </w:r>
      <w:r w:rsidR="001D76F3">
        <w:rPr>
          <w:rFonts w:ascii="Bookman Old Style" w:hAnsi="Bookman Old Style" w:cs="Arial"/>
          <w:sz w:val="28"/>
          <w:szCs w:val="28"/>
          <w:lang w:val="el-GR"/>
        </w:rPr>
        <w:t xml:space="preserve">προσωρινό </w:t>
      </w:r>
      <w:r w:rsidR="00CA38C7">
        <w:rPr>
          <w:rFonts w:ascii="Bookman Old Style" w:hAnsi="Bookman Old Style" w:cs="Arial"/>
          <w:sz w:val="28"/>
          <w:szCs w:val="28"/>
          <w:lang w:val="el-GR"/>
        </w:rPr>
        <w:t>Δ</w:t>
      </w:r>
      <w:r>
        <w:rPr>
          <w:rFonts w:ascii="Bookman Old Style" w:hAnsi="Bookman Old Style" w:cs="Arial"/>
          <w:sz w:val="28"/>
          <w:szCs w:val="28"/>
          <w:lang w:val="el-GR"/>
        </w:rPr>
        <w:t>ιάταγμα παγοποίησης των περιουσιακών του στοιχείων</w:t>
      </w:r>
      <w:r w:rsidR="001D76F3">
        <w:rPr>
          <w:rFonts w:ascii="Bookman Old Style" w:hAnsi="Bookman Old Style" w:cs="Arial"/>
          <w:sz w:val="28"/>
          <w:szCs w:val="28"/>
          <w:lang w:val="el-GR"/>
        </w:rPr>
        <w:t>,</w:t>
      </w:r>
      <w:r>
        <w:rPr>
          <w:rFonts w:ascii="Bookman Old Style" w:hAnsi="Bookman Old Style" w:cs="Arial"/>
          <w:sz w:val="28"/>
          <w:szCs w:val="28"/>
          <w:lang w:val="el-GR"/>
        </w:rPr>
        <w:t xml:space="preserve"> διεθνούς εμβέλειας τύπου </w:t>
      </w:r>
      <w:r w:rsidR="00666AD8" w:rsidRPr="00CD046C">
        <w:rPr>
          <w:rFonts w:ascii="Bookman Old Style" w:hAnsi="Bookman Old Style" w:cs="Arial"/>
          <w:i/>
          <w:iCs/>
          <w:sz w:val="28"/>
          <w:szCs w:val="28"/>
          <w:lang w:val="en-US"/>
        </w:rPr>
        <w:t>Chabra</w:t>
      </w:r>
      <w:r w:rsidR="00666AD8">
        <w:rPr>
          <w:rFonts w:ascii="Bookman Old Style" w:hAnsi="Bookman Old Style" w:cs="Arial"/>
          <w:sz w:val="28"/>
          <w:szCs w:val="28"/>
          <w:lang w:val="el-GR"/>
        </w:rPr>
        <w:t>,</w:t>
      </w:r>
      <w:r>
        <w:rPr>
          <w:rFonts w:ascii="Bookman Old Style" w:hAnsi="Bookman Old Style" w:cs="Arial"/>
          <w:sz w:val="28"/>
          <w:szCs w:val="28"/>
          <w:lang w:val="el-GR"/>
        </w:rPr>
        <w:t xml:space="preserve"> υπερέβη την εξουσία και δικαιοδοσία του.</w:t>
      </w:r>
    </w:p>
    <w:p w14:paraId="62722546" w14:textId="499A84F9" w:rsidR="00CA38C7" w:rsidRDefault="00F472B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(Β) </w:t>
      </w:r>
      <w:r w:rsidR="00CA38C7">
        <w:rPr>
          <w:rFonts w:ascii="Bookman Old Style" w:hAnsi="Bookman Old Style" w:cs="Arial"/>
          <w:sz w:val="28"/>
          <w:szCs w:val="28"/>
          <w:lang w:val="el-GR"/>
        </w:rPr>
        <w:t xml:space="preserve">Στο Διάταγμα ημερ. 13/6/2023, με το οποίο επετράπη υποκατάστατος επίδοση στο εξωτερικό και το οποίο επιδόθηκε στον Αιτητή, πουθενά δεν αναφερόταν ότι ο Αιτητής όφειλε να καταχωρίσει ένσταση στην Αίτηση για έκδοση Προσωρινού Διατάγματος και τις συνέπειες της μη καταχώρισης τέτοιας ένστασης. </w:t>
      </w:r>
    </w:p>
    <w:p w14:paraId="4028848F" w14:textId="47EC23C4" w:rsidR="00361883" w:rsidRDefault="00CA38C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(Γ) </w:t>
      </w:r>
      <w:r w:rsidR="00D930D9">
        <w:rPr>
          <w:rFonts w:ascii="Bookman Old Style" w:hAnsi="Bookman Old Style" w:cs="Arial"/>
          <w:sz w:val="28"/>
          <w:szCs w:val="28"/>
          <w:lang w:val="el-GR"/>
        </w:rPr>
        <w:t>Σ</w:t>
      </w:r>
      <w:r>
        <w:rPr>
          <w:rFonts w:ascii="Bookman Old Style" w:hAnsi="Bookman Old Style" w:cs="Arial"/>
          <w:sz w:val="28"/>
          <w:szCs w:val="28"/>
          <w:lang w:val="el-GR"/>
        </w:rPr>
        <w:t xml:space="preserve">την επιστολή η οποία επιδόθηκε στον Αιτητή, ημερ. 3/7/2023, </w:t>
      </w:r>
      <w:r w:rsidR="005056D2">
        <w:rPr>
          <w:rFonts w:ascii="Bookman Old Style" w:hAnsi="Bookman Old Style" w:cs="Arial"/>
          <w:sz w:val="28"/>
          <w:szCs w:val="28"/>
          <w:lang w:val="el-GR"/>
        </w:rPr>
        <w:t xml:space="preserve">ζητείτο όπως αυτός καταχωρίσει σημείωμα εμφάνισης εντός 30 ημερών από την επίδοση των εγγράφων που καταγράφονταν στην επιστολή, </w:t>
      </w:r>
      <w:r w:rsidR="00D930D9">
        <w:rPr>
          <w:rFonts w:ascii="Bookman Old Style" w:hAnsi="Bookman Old Style" w:cs="Arial"/>
          <w:sz w:val="28"/>
          <w:szCs w:val="28"/>
          <w:lang w:val="el-GR"/>
        </w:rPr>
        <w:t>σε αντίθεση με ό,τι αναφερόταν στο Διάταγμα ημερ. 13/6/2023</w:t>
      </w:r>
      <w:r w:rsidR="00666AD8">
        <w:rPr>
          <w:rFonts w:ascii="Bookman Old Style" w:hAnsi="Bookman Old Style" w:cs="Arial"/>
          <w:sz w:val="28"/>
          <w:szCs w:val="28"/>
          <w:lang w:val="el-GR"/>
        </w:rPr>
        <w:t xml:space="preserve"> για υποκατάστατη επίδοση εκτός δικαιοδοσίας</w:t>
      </w:r>
      <w:r w:rsidR="00D930D9">
        <w:rPr>
          <w:rFonts w:ascii="Bookman Old Style" w:hAnsi="Bookman Old Style" w:cs="Arial"/>
          <w:sz w:val="28"/>
          <w:szCs w:val="28"/>
          <w:lang w:val="el-GR"/>
        </w:rPr>
        <w:t>.</w:t>
      </w:r>
    </w:p>
    <w:p w14:paraId="2E4401A6" w14:textId="4924F1D7" w:rsidR="00DF1FD4" w:rsidRDefault="00361883"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 Τα πιο πάνω υπό στοιχεία (Β) και (Γ) δημιούργησαν σύγχυση και δεν ήταν ξεκάθαρο στον Αιτητή τι έπρεπε να πράξει.</w:t>
      </w:r>
    </w:p>
    <w:p w14:paraId="2C564CE4" w14:textId="49046B70" w:rsidR="00172377" w:rsidRDefault="00DF1FD4"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 Τα υπό στοιχεία (Β), (Γ) και (Δ) ανωτέρω, είχαν ως αποτέλεσμα να καταστεί απόλυτο το προσωρινό Διάταγμα, κατά παράβαση των κανόνων φυσικής δικαιοσύνης και καταστρατήγηση του δικαιώματος του να ακουστεί.</w:t>
      </w:r>
    </w:p>
    <w:p w14:paraId="2313FB4A" w14:textId="2B33766F" w:rsidR="00172377" w:rsidRDefault="00172377"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 Τα έγγραφα που επιδόθηκαν στον Αιτητή ήταν στην αγγλική και ελληνική γλώσσα και</w:t>
      </w:r>
      <w:r w:rsidR="001D76F3">
        <w:rPr>
          <w:rFonts w:ascii="Bookman Old Style" w:hAnsi="Bookman Old Style" w:cs="Arial"/>
          <w:sz w:val="28"/>
          <w:szCs w:val="28"/>
          <w:lang w:val="el-GR"/>
        </w:rPr>
        <w:t>,</w:t>
      </w:r>
      <w:r>
        <w:rPr>
          <w:rFonts w:ascii="Bookman Old Style" w:hAnsi="Bookman Old Style" w:cs="Arial"/>
          <w:sz w:val="28"/>
          <w:szCs w:val="28"/>
          <w:lang w:val="el-GR"/>
        </w:rPr>
        <w:t xml:space="preserve"> παρόλο που αυτός μιλά αγγλικά, δεν αντιλήφθηκε από τα επιδοθέντα έγγραφα ότι όφειλε να προβεί σε οποιαδήποτε πράξη ή να διορίσει δικηγόρο.</w:t>
      </w:r>
    </w:p>
    <w:p w14:paraId="0B948645" w14:textId="7426DECA" w:rsidR="00172377" w:rsidRPr="00AC549C" w:rsidRDefault="00172377" w:rsidP="00AC549C">
      <w:pPr>
        <w:spacing w:line="480" w:lineRule="auto"/>
        <w:ind w:right="-35"/>
        <w:jc w:val="both"/>
        <w:rPr>
          <w:rFonts w:ascii="Bookman Old Style" w:hAnsi="Bookman Old Style" w:cs="Arial"/>
          <w:b/>
          <w:bCs/>
          <w:i/>
          <w:iCs/>
          <w:sz w:val="28"/>
          <w:szCs w:val="28"/>
          <w:lang w:val="el-GR"/>
        </w:rPr>
      </w:pPr>
      <w:r>
        <w:rPr>
          <w:rFonts w:ascii="Bookman Old Style" w:hAnsi="Bookman Old Style" w:cs="Arial"/>
          <w:sz w:val="28"/>
          <w:szCs w:val="28"/>
          <w:lang w:val="el-GR"/>
        </w:rPr>
        <w:t xml:space="preserve">(Ζ) Η Αίτηση για επίδοση εκτός δικαιοδοσίας βασίστηκε στον </w:t>
      </w:r>
      <w:r>
        <w:rPr>
          <w:rFonts w:ascii="Bookman Old Style" w:hAnsi="Bookman Old Style" w:cs="Arial"/>
          <w:b/>
          <w:bCs/>
          <w:i/>
          <w:iCs/>
          <w:sz w:val="28"/>
          <w:szCs w:val="28"/>
          <w:lang w:val="el-GR"/>
        </w:rPr>
        <w:t>Κανονισμό 1215/2012</w:t>
      </w:r>
      <w:r>
        <w:rPr>
          <w:rFonts w:ascii="Bookman Old Style" w:hAnsi="Bookman Old Style" w:cs="Arial"/>
          <w:sz w:val="28"/>
          <w:szCs w:val="28"/>
          <w:lang w:val="el-GR"/>
        </w:rPr>
        <w:t xml:space="preserve">, ο οποίος δεν έχει εφαρμογή σε υποθέσεις περιουσιακών διαφορών, όπως η υπό κρίση και υπήρξαν παραβιάσεις σε σχέση με τον </w:t>
      </w:r>
      <w:r>
        <w:rPr>
          <w:rFonts w:ascii="Bookman Old Style" w:hAnsi="Bookman Old Style" w:cs="Arial"/>
          <w:b/>
          <w:bCs/>
          <w:i/>
          <w:iCs/>
          <w:sz w:val="28"/>
          <w:szCs w:val="28"/>
          <w:lang w:val="el-GR"/>
        </w:rPr>
        <w:t>Κανονισμό 2020/1684</w:t>
      </w:r>
      <w:r w:rsidR="00AC549C">
        <w:rPr>
          <w:rFonts w:ascii="Bookman Old Style" w:hAnsi="Bookman Old Style" w:cs="Arial"/>
          <w:b/>
          <w:bCs/>
          <w:i/>
          <w:iCs/>
          <w:sz w:val="28"/>
          <w:szCs w:val="28"/>
          <w:lang w:val="el-GR"/>
        </w:rPr>
        <w:t xml:space="preserve"> (</w:t>
      </w:r>
      <w:r w:rsidR="00AC549C" w:rsidRPr="00AC549C">
        <w:rPr>
          <w:rFonts w:ascii="Bookman Old Style" w:hAnsi="Bookman Old Style" w:cs="Arial"/>
          <w:b/>
          <w:bCs/>
          <w:i/>
          <w:iCs/>
          <w:sz w:val="28"/>
          <w:szCs w:val="28"/>
          <w:lang w:val="el-GR"/>
        </w:rPr>
        <w:t>περί επιδόσεως και κοινοποιήσεως στα κράτη μέλη δικαστικών και εξωδίκων πράξεων σε αστικές ή</w:t>
      </w:r>
      <w:r w:rsidR="00AC549C">
        <w:rPr>
          <w:rFonts w:ascii="Bookman Old Style" w:hAnsi="Bookman Old Style" w:cs="Arial"/>
          <w:b/>
          <w:bCs/>
          <w:i/>
          <w:iCs/>
          <w:sz w:val="28"/>
          <w:szCs w:val="28"/>
          <w:lang w:val="el-GR"/>
        </w:rPr>
        <w:t xml:space="preserve"> </w:t>
      </w:r>
      <w:r w:rsidR="00AC549C" w:rsidRPr="00AC549C">
        <w:rPr>
          <w:rFonts w:ascii="Bookman Old Style" w:hAnsi="Bookman Old Style" w:cs="Arial"/>
          <w:b/>
          <w:bCs/>
          <w:i/>
          <w:iCs/>
          <w:sz w:val="28"/>
          <w:szCs w:val="28"/>
          <w:lang w:val="el-GR"/>
        </w:rPr>
        <w:t>εμπορικές υποθέσεις («επίδοση ή κοινοποίηση πράξεων»)</w:t>
      </w:r>
      <w:r>
        <w:rPr>
          <w:rFonts w:ascii="Bookman Old Style" w:hAnsi="Bookman Old Style" w:cs="Arial"/>
          <w:sz w:val="28"/>
          <w:szCs w:val="28"/>
          <w:lang w:val="el-GR"/>
        </w:rPr>
        <w:t xml:space="preserve">, αναφορικά με ζητήματα που αφορούν </w:t>
      </w:r>
      <w:r w:rsidR="001D76F3">
        <w:rPr>
          <w:rFonts w:ascii="Bookman Old Style" w:hAnsi="Bookman Old Style" w:cs="Arial"/>
          <w:sz w:val="28"/>
          <w:szCs w:val="28"/>
          <w:lang w:val="el-GR"/>
        </w:rPr>
        <w:t>σ</w:t>
      </w:r>
      <w:r>
        <w:rPr>
          <w:rFonts w:ascii="Bookman Old Style" w:hAnsi="Bookman Old Style" w:cs="Arial"/>
          <w:sz w:val="28"/>
          <w:szCs w:val="28"/>
          <w:lang w:val="el-GR"/>
        </w:rPr>
        <w:t>τη διαδικασία επίδοσης μέσω ταχυμεταφορέα.</w:t>
      </w:r>
    </w:p>
    <w:p w14:paraId="02810B80" w14:textId="70535C2F" w:rsidR="00C30CF5" w:rsidRDefault="00C77F76"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Δεν υπήρξε στην προκείμενη περίπτωση πιστοποιητικό διαβίβασης από την Υπηρεσία Παραλαβής μετά την ολοκλήρωση των διατυπώσεων σχετικά με την επίδοση ή κοινοποίηση της επίδικης πράξης. </w:t>
      </w:r>
    </w:p>
    <w:p w14:paraId="48736E0A" w14:textId="2EDC11E3" w:rsidR="0054146C" w:rsidRDefault="00C30CF5"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(Θ) Θα</w:t>
      </w:r>
      <w:r w:rsidR="0054146C">
        <w:rPr>
          <w:rFonts w:ascii="Bookman Old Style" w:hAnsi="Bookman Old Style" w:cs="Arial"/>
          <w:sz w:val="28"/>
          <w:szCs w:val="28"/>
          <w:lang w:val="el-GR"/>
        </w:rPr>
        <w:t xml:space="preserve"> έπρεπε </w:t>
      </w:r>
      <w:r>
        <w:rPr>
          <w:rFonts w:ascii="Bookman Old Style" w:hAnsi="Bookman Old Style" w:cs="Arial"/>
          <w:sz w:val="28"/>
          <w:szCs w:val="28"/>
          <w:lang w:val="el-GR"/>
        </w:rPr>
        <w:t xml:space="preserve">να υπάρχει ικανή μαρτυρία </w:t>
      </w:r>
      <w:r w:rsidR="0054146C">
        <w:rPr>
          <w:rFonts w:ascii="Bookman Old Style" w:hAnsi="Bookman Old Style" w:cs="Arial"/>
          <w:sz w:val="28"/>
          <w:szCs w:val="28"/>
          <w:lang w:val="el-GR"/>
        </w:rPr>
        <w:t xml:space="preserve">για την έκδοση του Διατάγματος </w:t>
      </w:r>
      <w:r w:rsidR="001D76F3">
        <w:rPr>
          <w:rFonts w:ascii="Bookman Old Style" w:hAnsi="Bookman Old Style" w:cs="Arial"/>
          <w:sz w:val="28"/>
          <w:szCs w:val="28"/>
          <w:lang w:val="el-GR"/>
        </w:rPr>
        <w:t xml:space="preserve"> σε σχέση με περιουσιακά στοιχεία </w:t>
      </w:r>
      <w:r w:rsidR="0054146C">
        <w:rPr>
          <w:rFonts w:ascii="Bookman Old Style" w:hAnsi="Bookman Old Style" w:cs="Arial"/>
          <w:sz w:val="28"/>
          <w:szCs w:val="28"/>
          <w:lang w:val="el-GR"/>
        </w:rPr>
        <w:t>εναντίον εναγομένου εκτός δικαιοδοσίας.</w:t>
      </w:r>
    </w:p>
    <w:p w14:paraId="2087E468" w14:textId="4247720C" w:rsidR="0054146C" w:rsidRDefault="0054146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(Ι) Πριν την έκδοση Διατάγματος για επίδοση εκτός δικαιοδοσίας και για υποκατάστατη επίδοση, το Δικαστήριο δεν βεβαιώθηκε ότι υπήρξε επίδοση στις δύο κυπριακές εταιρείες, εναντίον των οποίων το απαγορευτικό</w:t>
      </w:r>
      <w:r w:rsidR="001D76F3">
        <w:rPr>
          <w:rFonts w:ascii="Bookman Old Style" w:hAnsi="Bookman Old Style" w:cs="Arial"/>
          <w:sz w:val="28"/>
          <w:szCs w:val="28"/>
          <w:lang w:val="el-GR"/>
        </w:rPr>
        <w:t xml:space="preserve"> προσωρινό</w:t>
      </w:r>
      <w:r>
        <w:rPr>
          <w:rFonts w:ascii="Bookman Old Style" w:hAnsi="Bookman Old Style" w:cs="Arial"/>
          <w:sz w:val="28"/>
          <w:szCs w:val="28"/>
          <w:lang w:val="el-GR"/>
        </w:rPr>
        <w:t xml:space="preserve"> Διάταγμα επίσης στρεφόταν.</w:t>
      </w:r>
    </w:p>
    <w:p w14:paraId="0A82C679" w14:textId="4BA708AE" w:rsidR="0054146C" w:rsidRDefault="0054146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(ΙΑ) Το Δικαστήριο σε οποιαδήποτε άλλη εναλλακτική διαδικασία δεν μπορεί να καταστεί εφετείο του εαυτού του.</w:t>
      </w:r>
    </w:p>
    <w:p w14:paraId="118AB6D3" w14:textId="2E1F8761" w:rsidR="0054146C" w:rsidRDefault="0054146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(ΙΒ) </w:t>
      </w:r>
      <w:r w:rsidR="005E43CC">
        <w:rPr>
          <w:rFonts w:ascii="Bookman Old Style" w:hAnsi="Bookman Old Style" w:cs="Arial"/>
          <w:sz w:val="28"/>
          <w:szCs w:val="28"/>
          <w:lang w:val="el-GR"/>
        </w:rPr>
        <w:t>Συντρέχουν εξαιρετικές περιστάσεις για ενεργοποίηση της παρούσας διαδικασίας ενόψει της ύπαρξης λόγων που αφορούν σε έκδηλη παρανομία, αλλά και λόγω της δραστικότητας του Διατάγματος.</w:t>
      </w:r>
    </w:p>
    <w:p w14:paraId="37D3ACF6" w14:textId="77777777" w:rsidR="005E43CC" w:rsidRDefault="005E43CC" w:rsidP="0000790C">
      <w:pPr>
        <w:spacing w:line="480" w:lineRule="auto"/>
        <w:ind w:right="-35"/>
        <w:jc w:val="both"/>
        <w:rPr>
          <w:rFonts w:ascii="Bookman Old Style" w:hAnsi="Bookman Old Style" w:cs="Arial"/>
          <w:sz w:val="28"/>
          <w:szCs w:val="28"/>
          <w:lang w:val="el-GR"/>
        </w:rPr>
      </w:pPr>
    </w:p>
    <w:p w14:paraId="4A03E661" w14:textId="34CC7BC0" w:rsidR="005E43CC" w:rsidRDefault="00FE0AA4"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Από την Ένορκη Δήλωση του Αιτητή προκύπτουν, περιληπτικά, τα εξής γεγονότα:</w:t>
      </w:r>
    </w:p>
    <w:p w14:paraId="54F60285" w14:textId="77777777" w:rsidR="00FE0AA4" w:rsidRDefault="00FE0AA4" w:rsidP="0000790C">
      <w:pPr>
        <w:spacing w:line="480" w:lineRule="auto"/>
        <w:ind w:right="-35"/>
        <w:jc w:val="both"/>
        <w:rPr>
          <w:rFonts w:ascii="Bookman Old Style" w:hAnsi="Bookman Old Style" w:cs="Arial"/>
          <w:sz w:val="28"/>
          <w:szCs w:val="28"/>
          <w:lang w:val="el-GR"/>
        </w:rPr>
      </w:pPr>
    </w:p>
    <w:p w14:paraId="5974260B" w14:textId="683C323F" w:rsidR="005768FF" w:rsidRDefault="00DD459B" w:rsidP="00DD45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Η υπόθεση ενώπιον του Οικογενειακού Δικαστηρίου Λεμεσού, δικαιοδοσία Περιουσιακών Διαφορών,</w:t>
      </w:r>
      <w:r w:rsidR="00666AD8">
        <w:rPr>
          <w:rFonts w:ascii="Bookman Old Style" w:hAnsi="Bookman Old Style" w:cs="Arial"/>
          <w:sz w:val="28"/>
          <w:szCs w:val="28"/>
          <w:lang w:val="el-GR"/>
        </w:rPr>
        <w:t xml:space="preserve"> στο πλαίσιο της οποίας εκδόθηκε και οριστικοποιήθηκε στις 20/9/2023 το επίδικο</w:t>
      </w:r>
      <w:r w:rsidR="001D76F3">
        <w:rPr>
          <w:rFonts w:ascii="Bookman Old Style" w:hAnsi="Bookman Old Style" w:cs="Arial"/>
          <w:sz w:val="28"/>
          <w:szCs w:val="28"/>
          <w:lang w:val="el-GR"/>
        </w:rPr>
        <w:t xml:space="preserve"> προσωρινό</w:t>
      </w:r>
      <w:r w:rsidR="00666AD8">
        <w:rPr>
          <w:rFonts w:ascii="Bookman Old Style" w:hAnsi="Bookman Old Style" w:cs="Arial"/>
          <w:sz w:val="28"/>
          <w:szCs w:val="28"/>
          <w:lang w:val="el-GR"/>
        </w:rPr>
        <w:t xml:space="preserve"> Διάταγμα,</w:t>
      </w:r>
      <w:r>
        <w:rPr>
          <w:rFonts w:ascii="Bookman Old Style" w:hAnsi="Bookman Old Style" w:cs="Arial"/>
          <w:sz w:val="28"/>
          <w:szCs w:val="28"/>
          <w:lang w:val="el-GR"/>
        </w:rPr>
        <w:t xml:space="preserve"> αφορά τη</w:t>
      </w:r>
      <w:r w:rsidRPr="00DD459B">
        <w:rPr>
          <w:rFonts w:ascii="Bookman Old Style" w:hAnsi="Bookman Old Style" w:cs="Arial"/>
          <w:sz w:val="28"/>
          <w:szCs w:val="28"/>
          <w:lang w:val="el-GR"/>
        </w:rPr>
        <w:t xml:space="preserve"> </w:t>
      </w:r>
      <w:r>
        <w:rPr>
          <w:rFonts w:ascii="Bookman Old Style" w:hAnsi="Bookman Old Style" w:cs="Arial"/>
          <w:sz w:val="28"/>
          <w:szCs w:val="28"/>
          <w:lang w:val="en-US"/>
        </w:rPr>
        <w:t>V</w:t>
      </w:r>
      <w:r w:rsidR="00B3779E">
        <w:rPr>
          <w:rFonts w:ascii="Bookman Old Style" w:hAnsi="Bookman Old Style" w:cs="Arial"/>
          <w:sz w:val="28"/>
          <w:szCs w:val="28"/>
          <w:lang w:val="el-GR"/>
        </w:rPr>
        <w:t>.</w:t>
      </w:r>
      <w:r>
        <w:rPr>
          <w:rFonts w:ascii="Bookman Old Style" w:hAnsi="Bookman Old Style" w:cs="Arial"/>
          <w:sz w:val="28"/>
          <w:szCs w:val="28"/>
          <w:lang w:val="en-US"/>
        </w:rPr>
        <w:t>K</w:t>
      </w:r>
      <w:r w:rsidR="00B3779E">
        <w:rPr>
          <w:rFonts w:ascii="Bookman Old Style" w:hAnsi="Bookman Old Style" w:cs="Arial"/>
          <w:sz w:val="28"/>
          <w:szCs w:val="28"/>
          <w:lang w:val="el-GR"/>
        </w:rPr>
        <w:t>.</w:t>
      </w:r>
      <w:r w:rsidRPr="00DD459B">
        <w:rPr>
          <w:rFonts w:ascii="Bookman Old Style" w:hAnsi="Bookman Old Style" w:cs="Arial"/>
          <w:sz w:val="28"/>
          <w:szCs w:val="28"/>
          <w:lang w:val="el-GR"/>
        </w:rPr>
        <w:t xml:space="preserve">, </w:t>
      </w:r>
      <w:r>
        <w:rPr>
          <w:rFonts w:ascii="Bookman Old Style" w:hAnsi="Bookman Old Style" w:cs="Arial"/>
          <w:sz w:val="28"/>
          <w:szCs w:val="28"/>
          <w:lang w:val="el-GR"/>
        </w:rPr>
        <w:t>που είναι η Αιτήτρια σε αυτή</w:t>
      </w:r>
      <w:r w:rsidRPr="00DD459B">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και τον </w:t>
      </w:r>
      <w:r>
        <w:rPr>
          <w:rFonts w:ascii="Bookman Old Style" w:hAnsi="Bookman Old Style" w:cs="Arial"/>
          <w:sz w:val="28"/>
          <w:szCs w:val="28"/>
          <w:lang w:val="en-US"/>
        </w:rPr>
        <w:t>A</w:t>
      </w:r>
      <w:r w:rsidR="00B3779E">
        <w:rPr>
          <w:rFonts w:ascii="Bookman Old Style" w:hAnsi="Bookman Old Style" w:cs="Arial"/>
          <w:sz w:val="28"/>
          <w:szCs w:val="28"/>
          <w:lang w:val="el-GR"/>
        </w:rPr>
        <w:t>.</w:t>
      </w:r>
      <w:r>
        <w:rPr>
          <w:rFonts w:ascii="Bookman Old Style" w:hAnsi="Bookman Old Style" w:cs="Arial"/>
          <w:sz w:val="28"/>
          <w:szCs w:val="28"/>
          <w:lang w:val="en-US"/>
        </w:rPr>
        <w:t>Z</w:t>
      </w:r>
      <w:r w:rsidR="00B3779E">
        <w:rPr>
          <w:rFonts w:ascii="Bookman Old Style" w:hAnsi="Bookman Old Style" w:cs="Arial"/>
          <w:sz w:val="28"/>
          <w:szCs w:val="28"/>
          <w:lang w:val="el-GR"/>
        </w:rPr>
        <w:t>.</w:t>
      </w:r>
      <w:r>
        <w:rPr>
          <w:rFonts w:ascii="Bookman Old Style" w:hAnsi="Bookman Old Style" w:cs="Arial"/>
          <w:sz w:val="28"/>
          <w:szCs w:val="28"/>
          <w:lang w:val="el-GR"/>
        </w:rPr>
        <w:t>, που είναι ο Καθ’</w:t>
      </w:r>
      <w:r w:rsidR="00666AD8">
        <w:rPr>
          <w:rFonts w:ascii="Bookman Old Style" w:hAnsi="Bookman Old Style" w:cs="Arial"/>
          <w:sz w:val="28"/>
          <w:szCs w:val="28"/>
          <w:lang w:val="el-GR"/>
        </w:rPr>
        <w:t xml:space="preserve"> </w:t>
      </w:r>
      <w:r>
        <w:rPr>
          <w:rFonts w:ascii="Bookman Old Style" w:hAnsi="Bookman Old Style" w:cs="Arial"/>
          <w:sz w:val="28"/>
          <w:szCs w:val="28"/>
          <w:lang w:val="el-GR"/>
        </w:rPr>
        <w:t>ου η Αίτηση</w:t>
      </w:r>
      <w:r w:rsidR="00666AD8">
        <w:rPr>
          <w:rFonts w:ascii="Bookman Old Style" w:hAnsi="Bookman Old Style" w:cs="Arial"/>
          <w:sz w:val="28"/>
          <w:szCs w:val="28"/>
          <w:lang w:val="el-GR"/>
        </w:rPr>
        <w:t xml:space="preserve"> αρ. 1</w:t>
      </w:r>
      <w:r>
        <w:rPr>
          <w:rFonts w:ascii="Bookman Old Style" w:hAnsi="Bookman Old Style" w:cs="Arial"/>
          <w:sz w:val="28"/>
          <w:szCs w:val="28"/>
          <w:lang w:val="el-GR"/>
        </w:rPr>
        <w:t xml:space="preserve"> στην πιο πάνω υπόθεση. Ο Καθ’</w:t>
      </w:r>
      <w:r w:rsidR="00666AD8">
        <w:rPr>
          <w:rFonts w:ascii="Bookman Old Style" w:hAnsi="Bookman Old Style" w:cs="Arial"/>
          <w:sz w:val="28"/>
          <w:szCs w:val="28"/>
          <w:lang w:val="el-GR"/>
        </w:rPr>
        <w:t xml:space="preserve"> </w:t>
      </w:r>
      <w:r>
        <w:rPr>
          <w:rFonts w:ascii="Bookman Old Style" w:hAnsi="Bookman Old Style" w:cs="Arial"/>
          <w:sz w:val="28"/>
          <w:szCs w:val="28"/>
          <w:lang w:val="el-GR"/>
        </w:rPr>
        <w:t>ου η Αίτηση 1 τυγχάνει να είναι φίλος και συνεργάτης του Αιτητή.</w:t>
      </w:r>
    </w:p>
    <w:p w14:paraId="70BB03D0" w14:textId="77777777" w:rsidR="001D76F3" w:rsidRDefault="001D76F3" w:rsidP="00DD459B">
      <w:pPr>
        <w:spacing w:line="480" w:lineRule="auto"/>
        <w:ind w:right="-35"/>
        <w:jc w:val="both"/>
        <w:rPr>
          <w:rFonts w:ascii="Bookman Old Style" w:hAnsi="Bookman Old Style" w:cs="Arial"/>
          <w:sz w:val="28"/>
          <w:szCs w:val="28"/>
          <w:lang w:val="el-GR"/>
        </w:rPr>
      </w:pPr>
    </w:p>
    <w:p w14:paraId="1320C2A6" w14:textId="06693797" w:rsidR="00DD459B" w:rsidRDefault="00DD459B" w:rsidP="00DD45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Όπως πληροφορείται ο Αιτητής, εναντίον του Καθ’</w:t>
      </w:r>
      <w:r w:rsidR="00666AD8">
        <w:rPr>
          <w:rFonts w:ascii="Bookman Old Style" w:hAnsi="Bookman Old Style" w:cs="Arial"/>
          <w:sz w:val="28"/>
          <w:szCs w:val="28"/>
          <w:lang w:val="el-GR"/>
        </w:rPr>
        <w:t xml:space="preserve"> </w:t>
      </w:r>
      <w:r>
        <w:rPr>
          <w:rFonts w:ascii="Bookman Old Style" w:hAnsi="Bookman Old Style" w:cs="Arial"/>
          <w:sz w:val="28"/>
          <w:szCs w:val="28"/>
          <w:lang w:val="el-GR"/>
        </w:rPr>
        <w:t>ου η Αίτηση 1 εκδόθηκε στις 17/11/2017 Διάταγμα παγοποίησης των περιουσιακών του στοιχείων μέχρι και το 50%, που βρίσκονται στην Κύπρο (κινητή και ακίνητη περιουσία) και διάφορα άλλα διατάγματα τα οποία απαγορεύουν στους εγγεγραμμένους Διευθυντές και/ή μετόχους και/ή αξιωματούχους των Καθ’ων η Αίτηση 2, 3 και 4 από του να αλλάξουν την εταιρική δομή και να αποξενώσουν με οποιοδήποτε τρόπο τα περιουσιακά τους στοιχεία πέραν του 50%.</w:t>
      </w:r>
      <w:r w:rsidR="00666AD8">
        <w:rPr>
          <w:rFonts w:ascii="Bookman Old Style" w:hAnsi="Bookman Old Style" w:cs="Arial"/>
          <w:sz w:val="28"/>
          <w:szCs w:val="28"/>
          <w:lang w:val="el-GR"/>
        </w:rPr>
        <w:t xml:space="preserve"> </w:t>
      </w:r>
      <w:r>
        <w:rPr>
          <w:rFonts w:ascii="Bookman Old Style" w:hAnsi="Bookman Old Style" w:cs="Arial"/>
          <w:sz w:val="28"/>
          <w:szCs w:val="28"/>
          <w:lang w:val="el-GR"/>
        </w:rPr>
        <w:t xml:space="preserve">Όπως επίσης πληροφορείται ο Αιτητής, η </w:t>
      </w:r>
      <w:r>
        <w:rPr>
          <w:rFonts w:ascii="Bookman Old Style" w:hAnsi="Bookman Old Style" w:cs="Arial"/>
          <w:sz w:val="28"/>
          <w:szCs w:val="28"/>
          <w:lang w:val="en-US"/>
        </w:rPr>
        <w:t>V</w:t>
      </w:r>
      <w:r w:rsidR="00B3779E">
        <w:rPr>
          <w:rFonts w:ascii="Bookman Old Style" w:hAnsi="Bookman Old Style" w:cs="Arial"/>
          <w:sz w:val="28"/>
          <w:szCs w:val="28"/>
          <w:lang w:val="el-GR"/>
        </w:rPr>
        <w:t>.</w:t>
      </w:r>
      <w:r>
        <w:rPr>
          <w:rFonts w:ascii="Bookman Old Style" w:hAnsi="Bookman Old Style" w:cs="Arial"/>
          <w:sz w:val="28"/>
          <w:szCs w:val="28"/>
          <w:lang w:val="en-US"/>
        </w:rPr>
        <w:t>K</w:t>
      </w:r>
      <w:r w:rsidR="00B3779E">
        <w:rPr>
          <w:rFonts w:ascii="Bookman Old Style" w:hAnsi="Bookman Old Style" w:cs="Arial"/>
          <w:sz w:val="28"/>
          <w:szCs w:val="28"/>
          <w:lang w:val="el-GR"/>
        </w:rPr>
        <w:t>.</w:t>
      </w:r>
      <w:r>
        <w:rPr>
          <w:rFonts w:ascii="Bookman Old Style" w:hAnsi="Bookman Old Style" w:cs="Arial"/>
          <w:sz w:val="28"/>
          <w:szCs w:val="28"/>
          <w:lang w:val="el-GR"/>
        </w:rPr>
        <w:t xml:space="preserve"> καταχώρισε στις 24/1/2023 αίτηση για έκδοση διαταγμάτων τύπου </w:t>
      </w:r>
      <w:r w:rsidRPr="005C585C">
        <w:rPr>
          <w:rFonts w:ascii="Bookman Old Style" w:hAnsi="Bookman Old Style" w:cs="Arial"/>
          <w:i/>
          <w:iCs/>
          <w:sz w:val="28"/>
          <w:szCs w:val="28"/>
          <w:lang w:val="en-US"/>
        </w:rPr>
        <w:t>Norwich</w:t>
      </w:r>
      <w:r w:rsidRPr="005C585C">
        <w:rPr>
          <w:rFonts w:ascii="Bookman Old Style" w:hAnsi="Bookman Old Style" w:cs="Arial"/>
          <w:i/>
          <w:iCs/>
          <w:sz w:val="28"/>
          <w:szCs w:val="28"/>
          <w:lang w:val="el-GR"/>
        </w:rPr>
        <w:t xml:space="preserve"> </w:t>
      </w:r>
      <w:r w:rsidRPr="005C585C">
        <w:rPr>
          <w:rFonts w:ascii="Bookman Old Style" w:hAnsi="Bookman Old Style" w:cs="Arial"/>
          <w:i/>
          <w:iCs/>
          <w:sz w:val="28"/>
          <w:szCs w:val="28"/>
          <w:lang w:val="en-US"/>
        </w:rPr>
        <w:t>Pharmacal</w:t>
      </w:r>
      <w:r w:rsidR="00B45346" w:rsidRPr="00B45346">
        <w:rPr>
          <w:rFonts w:ascii="Bookman Old Style" w:hAnsi="Bookman Old Style" w:cs="Arial"/>
          <w:sz w:val="28"/>
          <w:szCs w:val="28"/>
          <w:lang w:val="el-GR"/>
        </w:rPr>
        <w:t>.</w:t>
      </w:r>
    </w:p>
    <w:p w14:paraId="48EE6A04" w14:textId="77777777" w:rsidR="00B45346" w:rsidRDefault="00B45346" w:rsidP="00DD459B">
      <w:pPr>
        <w:spacing w:line="480" w:lineRule="auto"/>
        <w:ind w:right="-35"/>
        <w:jc w:val="both"/>
        <w:rPr>
          <w:rFonts w:ascii="Bookman Old Style" w:hAnsi="Bookman Old Style" w:cs="Arial"/>
          <w:sz w:val="28"/>
          <w:szCs w:val="28"/>
          <w:lang w:val="el-GR"/>
        </w:rPr>
      </w:pPr>
    </w:p>
    <w:p w14:paraId="4C85A426" w14:textId="199441D0" w:rsidR="00B45346" w:rsidRDefault="00B45346" w:rsidP="00DD45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Αιτητής δεν γνώριζε, ούτε και είχε σχέση με τη διαδικασία περιουσιακών διαφορών των διαδίκων, μέχρι που έλαβε γνώση αυτής μέσω των δικηγόρων του </w:t>
      </w:r>
      <w:r>
        <w:rPr>
          <w:rFonts w:ascii="Bookman Old Style" w:hAnsi="Bookman Old Style" w:cs="Arial"/>
          <w:sz w:val="28"/>
          <w:szCs w:val="28"/>
          <w:lang w:val="en-US"/>
        </w:rPr>
        <w:t>A</w:t>
      </w:r>
      <w:r w:rsidR="00B3779E">
        <w:rPr>
          <w:rFonts w:ascii="Bookman Old Style" w:hAnsi="Bookman Old Style" w:cs="Arial"/>
          <w:sz w:val="28"/>
          <w:szCs w:val="28"/>
          <w:lang w:val="el-GR"/>
        </w:rPr>
        <w:t>.</w:t>
      </w:r>
      <w:r w:rsidR="005C585C">
        <w:rPr>
          <w:rFonts w:ascii="Bookman Old Style" w:hAnsi="Bookman Old Style" w:cs="Arial"/>
          <w:sz w:val="28"/>
          <w:szCs w:val="28"/>
          <w:lang w:val="en-US"/>
        </w:rPr>
        <w:t>Z</w:t>
      </w:r>
      <w:r w:rsidR="00B3779E">
        <w:rPr>
          <w:rFonts w:ascii="Bookman Old Style" w:hAnsi="Bookman Old Style" w:cs="Arial"/>
          <w:sz w:val="28"/>
          <w:szCs w:val="28"/>
          <w:lang w:val="el-GR"/>
        </w:rPr>
        <w:t>.</w:t>
      </w:r>
      <w:r>
        <w:rPr>
          <w:rFonts w:ascii="Bookman Old Style" w:hAnsi="Bookman Old Style" w:cs="Arial"/>
          <w:sz w:val="28"/>
          <w:szCs w:val="28"/>
          <w:lang w:val="el-GR"/>
        </w:rPr>
        <w:t>.</w:t>
      </w:r>
    </w:p>
    <w:p w14:paraId="73F7CB8B" w14:textId="77777777" w:rsidR="00B45346" w:rsidRDefault="00B45346" w:rsidP="00DD459B">
      <w:pPr>
        <w:spacing w:line="480" w:lineRule="auto"/>
        <w:ind w:right="-35"/>
        <w:jc w:val="both"/>
        <w:rPr>
          <w:rFonts w:ascii="Bookman Old Style" w:hAnsi="Bookman Old Style" w:cs="Arial"/>
          <w:sz w:val="28"/>
          <w:szCs w:val="28"/>
          <w:lang w:val="el-GR"/>
        </w:rPr>
      </w:pPr>
    </w:p>
    <w:p w14:paraId="6D6B81D0" w14:textId="50604BF0" w:rsidR="00B45346" w:rsidRDefault="00B45346" w:rsidP="00DD45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Παρέλαβε ο Αιτητής με την υπηρεσία </w:t>
      </w:r>
      <w:r>
        <w:rPr>
          <w:rFonts w:ascii="Bookman Old Style" w:hAnsi="Bookman Old Style" w:cs="Arial"/>
          <w:sz w:val="28"/>
          <w:szCs w:val="28"/>
          <w:lang w:val="en-US"/>
        </w:rPr>
        <w:t>DHL</w:t>
      </w:r>
      <w:r>
        <w:rPr>
          <w:rFonts w:ascii="Bookman Old Style" w:hAnsi="Bookman Old Style" w:cs="Arial"/>
          <w:sz w:val="28"/>
          <w:szCs w:val="28"/>
          <w:lang w:val="el-GR"/>
        </w:rPr>
        <w:t xml:space="preserve"> διάφορα έγγραφα, τα οποία δεν αντιλήφθηκε</w:t>
      </w:r>
      <w:r w:rsidR="00A80926">
        <w:rPr>
          <w:rFonts w:ascii="Bookman Old Style" w:hAnsi="Bookman Old Style" w:cs="Arial"/>
          <w:sz w:val="28"/>
          <w:szCs w:val="28"/>
          <w:lang w:val="el-GR"/>
        </w:rPr>
        <w:t xml:space="preserve"> τη φύση τους</w:t>
      </w:r>
      <w:r w:rsidR="005C585C" w:rsidRPr="005C585C">
        <w:rPr>
          <w:rFonts w:ascii="Bookman Old Style" w:hAnsi="Bookman Old Style" w:cs="Arial"/>
          <w:sz w:val="28"/>
          <w:szCs w:val="28"/>
          <w:lang w:val="el-GR"/>
        </w:rPr>
        <w:t>,</w:t>
      </w:r>
      <w:r w:rsidR="00A80926">
        <w:rPr>
          <w:rFonts w:ascii="Bookman Old Style" w:hAnsi="Bookman Old Style" w:cs="Arial"/>
          <w:sz w:val="28"/>
          <w:szCs w:val="28"/>
          <w:lang w:val="el-GR"/>
        </w:rPr>
        <w:t xml:space="preserve"> καθώς και το</w:t>
      </w:r>
      <w:r>
        <w:rPr>
          <w:rFonts w:ascii="Bookman Old Style" w:hAnsi="Bookman Old Style" w:cs="Arial"/>
          <w:sz w:val="28"/>
          <w:szCs w:val="28"/>
          <w:lang w:val="el-GR"/>
        </w:rPr>
        <w:t xml:space="preserve"> ότι αφορούσαν το πρόσωπό του</w:t>
      </w:r>
      <w:r w:rsidR="00A80926">
        <w:rPr>
          <w:rFonts w:ascii="Bookman Old Style" w:hAnsi="Bookman Old Style" w:cs="Arial"/>
          <w:sz w:val="28"/>
          <w:szCs w:val="28"/>
          <w:lang w:val="el-GR"/>
        </w:rPr>
        <w:t xml:space="preserve">. Ούτε αντιλήφθηκε ότι αναμενόταν από τον ίδιο να λάβει οποιαδήποτε ενέργεια. Τα έγγραφα του επιδόθηκαν στη Σλοβενία και ήταν στην αγγλική και ελληνική γλώσσα. </w:t>
      </w:r>
      <w:r w:rsidR="00621912">
        <w:rPr>
          <w:rFonts w:ascii="Bookman Old Style" w:hAnsi="Bookman Old Style" w:cs="Arial"/>
          <w:sz w:val="28"/>
          <w:szCs w:val="28"/>
          <w:lang w:val="el-GR"/>
        </w:rPr>
        <w:t>Παρόλο που ο Αιτητής μιλά, σε κάποιο βαθμό, αγγλικά, δεν αντιλήφθηκε από το περιεχόμενο των εγγράφων που του επιδόθηκαν ότι όφειλε να λάβει κάποιο μέτρο ή να εμφανιστεί ενώπιον του Δικαστηρίου.</w:t>
      </w:r>
      <w:r w:rsidR="00072CAB">
        <w:rPr>
          <w:rFonts w:ascii="Bookman Old Style" w:hAnsi="Bookman Old Style" w:cs="Arial"/>
          <w:sz w:val="28"/>
          <w:szCs w:val="28"/>
          <w:lang w:val="el-GR"/>
        </w:rPr>
        <w:t xml:space="preserve"> Για τη σημασία των εγγράφων που παρέλαβε ειδοποιήθηκε από τον </w:t>
      </w:r>
      <w:r w:rsidR="00072CAB">
        <w:rPr>
          <w:rFonts w:ascii="Bookman Old Style" w:hAnsi="Bookman Old Style" w:cs="Arial"/>
          <w:sz w:val="28"/>
          <w:szCs w:val="28"/>
          <w:lang w:val="en-US"/>
        </w:rPr>
        <w:t>A</w:t>
      </w:r>
      <w:r w:rsidR="00B3779E">
        <w:rPr>
          <w:rFonts w:ascii="Bookman Old Style" w:hAnsi="Bookman Old Style" w:cs="Arial"/>
          <w:sz w:val="28"/>
          <w:szCs w:val="28"/>
          <w:lang w:val="el-GR"/>
        </w:rPr>
        <w:t>.</w:t>
      </w:r>
      <w:r w:rsidR="00072CAB">
        <w:rPr>
          <w:rFonts w:ascii="Bookman Old Style" w:hAnsi="Bookman Old Style" w:cs="Arial"/>
          <w:sz w:val="28"/>
          <w:szCs w:val="28"/>
          <w:lang w:val="en-US"/>
        </w:rPr>
        <w:t>Z</w:t>
      </w:r>
      <w:r w:rsidR="00B3779E">
        <w:rPr>
          <w:rFonts w:ascii="Bookman Old Style" w:hAnsi="Bookman Old Style" w:cs="Arial"/>
          <w:sz w:val="28"/>
          <w:szCs w:val="28"/>
          <w:lang w:val="el-GR"/>
        </w:rPr>
        <w:t>.</w:t>
      </w:r>
      <w:r w:rsidR="00072CAB">
        <w:rPr>
          <w:rFonts w:ascii="Bookman Old Style" w:hAnsi="Bookman Old Style" w:cs="Arial"/>
          <w:sz w:val="28"/>
          <w:szCs w:val="28"/>
          <w:lang w:val="el-GR"/>
        </w:rPr>
        <w:t xml:space="preserve"> μετά την έκδοση του επίδικου Διατάγματος, ημερ. 20/9/2023. </w:t>
      </w:r>
    </w:p>
    <w:p w14:paraId="42118F13" w14:textId="77777777" w:rsidR="00373E7C" w:rsidRDefault="00373E7C" w:rsidP="00DD459B">
      <w:pPr>
        <w:spacing w:line="480" w:lineRule="auto"/>
        <w:ind w:right="-35"/>
        <w:jc w:val="both"/>
        <w:rPr>
          <w:rFonts w:ascii="Bookman Old Style" w:hAnsi="Bookman Old Style" w:cs="Arial"/>
          <w:sz w:val="28"/>
          <w:szCs w:val="28"/>
          <w:lang w:val="el-GR"/>
        </w:rPr>
      </w:pPr>
    </w:p>
    <w:p w14:paraId="4940F73E" w14:textId="4640E305" w:rsidR="00373E7C" w:rsidRDefault="00373E7C" w:rsidP="00DD45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Μόλις αντιλήφθηκε ο Αιτητής τι είχε γίνει επικοινώνησε με δικηγόρο, στην οποία απέστειλε όλα τα έγγραφα τα οποία είχε παραλάβει.</w:t>
      </w:r>
    </w:p>
    <w:p w14:paraId="7FB65531" w14:textId="77777777" w:rsidR="00AB06B7" w:rsidRDefault="00AB06B7" w:rsidP="00DD459B">
      <w:pPr>
        <w:spacing w:line="480" w:lineRule="auto"/>
        <w:ind w:right="-35"/>
        <w:jc w:val="both"/>
        <w:rPr>
          <w:rFonts w:ascii="Bookman Old Style" w:hAnsi="Bookman Old Style" w:cs="Arial"/>
          <w:sz w:val="28"/>
          <w:szCs w:val="28"/>
          <w:lang w:val="el-GR"/>
        </w:rPr>
      </w:pPr>
    </w:p>
    <w:p w14:paraId="6618FF57" w14:textId="77777777" w:rsidR="00AC549C" w:rsidRDefault="00AB06B7" w:rsidP="00DD45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Στην Ένορκη Δήλωση του Αιτητή προβάλλονται διάφοροι λόγοι, που κατά τη</w:t>
      </w:r>
      <w:r w:rsidR="00836789">
        <w:rPr>
          <w:rFonts w:ascii="Bookman Old Style" w:hAnsi="Bookman Old Style" w:cs="Arial"/>
          <w:sz w:val="28"/>
          <w:szCs w:val="28"/>
          <w:lang w:val="el-GR"/>
        </w:rPr>
        <w:t>ν άποψη τ</w:t>
      </w:r>
      <w:r>
        <w:rPr>
          <w:rFonts w:ascii="Bookman Old Style" w:hAnsi="Bookman Old Style" w:cs="Arial"/>
          <w:sz w:val="28"/>
          <w:szCs w:val="28"/>
          <w:lang w:val="el-GR"/>
        </w:rPr>
        <w:t>ου</w:t>
      </w:r>
      <w:r w:rsidR="00AC549C">
        <w:rPr>
          <w:rFonts w:ascii="Bookman Old Style" w:hAnsi="Bookman Old Style" w:cs="Arial"/>
          <w:sz w:val="28"/>
          <w:szCs w:val="28"/>
          <w:lang w:val="el-GR"/>
        </w:rPr>
        <w:t>, αποκαλύπτουν ότι το εκδοθέν και οριστικοποιηθέν Διάταγμα κακώς εξεδόθη</w:t>
      </w:r>
      <w:r w:rsidR="00F3141A">
        <w:rPr>
          <w:rFonts w:ascii="Bookman Old Style" w:hAnsi="Bookman Old Style" w:cs="Arial"/>
          <w:sz w:val="28"/>
          <w:szCs w:val="28"/>
          <w:lang w:val="el-GR"/>
        </w:rPr>
        <w:t>.</w:t>
      </w:r>
      <w:r w:rsidR="00836789">
        <w:rPr>
          <w:rFonts w:ascii="Bookman Old Style" w:hAnsi="Bookman Old Style" w:cs="Arial"/>
          <w:sz w:val="28"/>
          <w:szCs w:val="28"/>
          <w:lang w:val="el-GR"/>
        </w:rPr>
        <w:t xml:space="preserve"> </w:t>
      </w:r>
    </w:p>
    <w:p w14:paraId="2D2E31A7" w14:textId="77777777" w:rsidR="00AC549C" w:rsidRDefault="00AC549C" w:rsidP="00DD459B">
      <w:pPr>
        <w:spacing w:line="480" w:lineRule="auto"/>
        <w:ind w:right="-35"/>
        <w:jc w:val="both"/>
        <w:rPr>
          <w:rFonts w:ascii="Bookman Old Style" w:hAnsi="Bookman Old Style" w:cs="Arial"/>
          <w:sz w:val="28"/>
          <w:szCs w:val="28"/>
          <w:lang w:val="el-GR"/>
        </w:rPr>
      </w:pPr>
    </w:p>
    <w:p w14:paraId="23EFE77A" w14:textId="1DA18B90" w:rsidR="000A53E2" w:rsidRDefault="00836789" w:rsidP="00DD459B">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Μεταξύ άλλων και στη βάση πληροφόρησης της οποίας τυγχάνει από τους δικηγόρους του, προβάλλει ότι δεν πληρούνταν στην προκείμενη περίπτωση οι προϋποθέσεις έκδοσης διατάγματος τύπου</w:t>
      </w:r>
      <w:r w:rsidRPr="00836789">
        <w:rPr>
          <w:rFonts w:ascii="Bookman Old Style" w:hAnsi="Bookman Old Style" w:cs="Arial"/>
          <w:sz w:val="28"/>
          <w:szCs w:val="28"/>
          <w:lang w:val="el-GR"/>
        </w:rPr>
        <w:t xml:space="preserve"> </w:t>
      </w:r>
      <w:r w:rsidR="001D76F3" w:rsidRPr="001D76F3">
        <w:rPr>
          <w:rFonts w:ascii="Bookman Old Style" w:hAnsi="Bookman Old Style" w:cs="Arial"/>
          <w:i/>
          <w:iCs/>
          <w:sz w:val="28"/>
          <w:szCs w:val="28"/>
          <w:lang w:val="en-US"/>
        </w:rPr>
        <w:t>Chabra</w:t>
      </w:r>
      <w:r>
        <w:rPr>
          <w:rFonts w:ascii="Bookman Old Style" w:hAnsi="Bookman Old Style" w:cs="Arial"/>
          <w:sz w:val="28"/>
          <w:szCs w:val="28"/>
          <w:lang w:val="el-GR"/>
        </w:rPr>
        <w:t xml:space="preserve">, εφόσον τα περιουσιακά στοιχεία τα οποία κατέχει ανήκουν πλήρως στον ίδιο τον Αιτητή και ότι ο </w:t>
      </w:r>
      <w:r>
        <w:rPr>
          <w:rFonts w:ascii="Bookman Old Style" w:hAnsi="Bookman Old Style" w:cs="Arial"/>
          <w:sz w:val="28"/>
          <w:szCs w:val="28"/>
          <w:lang w:val="en-US"/>
        </w:rPr>
        <w:t>A</w:t>
      </w:r>
      <w:r w:rsidR="00B3779E">
        <w:rPr>
          <w:rFonts w:ascii="Bookman Old Style" w:hAnsi="Bookman Old Style" w:cs="Arial"/>
          <w:sz w:val="28"/>
          <w:szCs w:val="28"/>
          <w:lang w:val="el-GR"/>
        </w:rPr>
        <w:t>.</w:t>
      </w:r>
      <w:r>
        <w:rPr>
          <w:rFonts w:ascii="Bookman Old Style" w:hAnsi="Bookman Old Style" w:cs="Arial"/>
          <w:sz w:val="28"/>
          <w:szCs w:val="28"/>
          <w:lang w:val="en-US"/>
        </w:rPr>
        <w:t>Z</w:t>
      </w:r>
      <w:r w:rsidR="00B3779E">
        <w:rPr>
          <w:rFonts w:ascii="Bookman Old Style" w:hAnsi="Bookman Old Style" w:cs="Arial"/>
          <w:sz w:val="28"/>
          <w:szCs w:val="28"/>
          <w:lang w:val="el-GR"/>
        </w:rPr>
        <w:t>.</w:t>
      </w:r>
      <w:r>
        <w:rPr>
          <w:rFonts w:ascii="Bookman Old Style" w:hAnsi="Bookman Old Style" w:cs="Arial"/>
          <w:sz w:val="28"/>
          <w:szCs w:val="28"/>
          <w:lang w:val="el-GR"/>
        </w:rPr>
        <w:t xml:space="preserve"> κατέχει αρκετά περιουσιακά στοιχεία για να ικανοποιήσει τυχόν απόφαση εκδοθεί εναντίον του.</w:t>
      </w:r>
      <w:r w:rsidR="000A53E2">
        <w:rPr>
          <w:rFonts w:ascii="Bookman Old Style" w:hAnsi="Bookman Old Style" w:cs="Arial"/>
          <w:sz w:val="28"/>
          <w:szCs w:val="28"/>
          <w:lang w:val="el-GR"/>
        </w:rPr>
        <w:t xml:space="preserve"> </w:t>
      </w:r>
    </w:p>
    <w:p w14:paraId="4221F1E5" w14:textId="77777777" w:rsidR="000A53E2" w:rsidRDefault="000A53E2" w:rsidP="00DD459B">
      <w:pPr>
        <w:spacing w:line="480" w:lineRule="auto"/>
        <w:ind w:right="-35"/>
        <w:jc w:val="both"/>
        <w:rPr>
          <w:rFonts w:ascii="Bookman Old Style" w:hAnsi="Bookman Old Style" w:cs="Arial"/>
          <w:sz w:val="28"/>
          <w:szCs w:val="28"/>
          <w:lang w:val="el-GR"/>
        </w:rPr>
      </w:pPr>
    </w:p>
    <w:p w14:paraId="57E45C12" w14:textId="162D47E4" w:rsidR="005768FF" w:rsidRDefault="000A53E2" w:rsidP="000A53E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Επικαλείται επίσης «</w:t>
      </w:r>
      <w:r w:rsidRPr="000A53E2">
        <w:rPr>
          <w:rFonts w:ascii="Bookman Old Style" w:hAnsi="Bookman Old Style" w:cs="Arial"/>
          <w:i/>
          <w:iCs/>
          <w:sz w:val="28"/>
          <w:szCs w:val="28"/>
          <w:lang w:val="el-GR"/>
        </w:rPr>
        <w:t>αντιφατικότητες</w:t>
      </w:r>
      <w:r>
        <w:rPr>
          <w:rFonts w:ascii="Bookman Old Style" w:hAnsi="Bookman Old Style" w:cs="Arial"/>
          <w:sz w:val="28"/>
          <w:szCs w:val="28"/>
          <w:lang w:val="el-GR"/>
        </w:rPr>
        <w:t>» στα έγγραφα τα οποία του επιδόθηκαν, καθώς και το γεγονός ότι αυτά ήταν στην αγγλική γλώσσα η οποία δεν είναι η μητρική του γλώσσα, που είχαν ως αποτέλεσμα, σύμφωνα με τον ίδιο, να μην αντιληφθεί τι έπρεπε να πράξει και να στερηθεί, ως εκ τούτου, του δικαιώματος να ακουστεί.</w:t>
      </w:r>
    </w:p>
    <w:p w14:paraId="5C708758" w14:textId="77777777" w:rsidR="00602C5C" w:rsidRDefault="00602C5C" w:rsidP="000A53E2">
      <w:pPr>
        <w:spacing w:line="480" w:lineRule="auto"/>
        <w:ind w:right="-35"/>
        <w:jc w:val="both"/>
        <w:rPr>
          <w:rFonts w:ascii="Bookman Old Style" w:hAnsi="Bookman Old Style" w:cs="Arial"/>
          <w:sz w:val="28"/>
          <w:szCs w:val="28"/>
          <w:lang w:val="el-GR"/>
        </w:rPr>
      </w:pPr>
    </w:p>
    <w:p w14:paraId="3523D688" w14:textId="23CA18BC" w:rsidR="00602C5C" w:rsidRDefault="00602C5C" w:rsidP="000A53E2">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Εγείρει</w:t>
      </w:r>
      <w:r w:rsidR="00666AD8">
        <w:rPr>
          <w:rFonts w:ascii="Bookman Old Style" w:hAnsi="Bookman Old Style" w:cs="Arial"/>
          <w:sz w:val="28"/>
          <w:szCs w:val="28"/>
          <w:lang w:val="el-GR"/>
        </w:rPr>
        <w:t>,</w:t>
      </w:r>
      <w:r>
        <w:rPr>
          <w:rFonts w:ascii="Bookman Old Style" w:hAnsi="Bookman Old Style" w:cs="Arial"/>
          <w:sz w:val="28"/>
          <w:szCs w:val="28"/>
          <w:lang w:val="el-GR"/>
        </w:rPr>
        <w:t xml:space="preserve"> </w:t>
      </w:r>
      <w:r w:rsidR="00666AD8">
        <w:rPr>
          <w:rFonts w:ascii="Bookman Old Style" w:hAnsi="Bookman Old Style" w:cs="Arial"/>
          <w:sz w:val="28"/>
          <w:szCs w:val="28"/>
          <w:lang w:val="el-GR"/>
        </w:rPr>
        <w:t>επίσης,</w:t>
      </w:r>
      <w:r>
        <w:rPr>
          <w:rFonts w:ascii="Bookman Old Style" w:hAnsi="Bookman Old Style" w:cs="Arial"/>
          <w:sz w:val="28"/>
          <w:szCs w:val="28"/>
          <w:lang w:val="el-GR"/>
        </w:rPr>
        <w:t xml:space="preserve"> ζητήματα ως προς την επίδοση και αν αυτή ήταν </w:t>
      </w:r>
      <w:r w:rsidR="005C585C" w:rsidRPr="005C585C">
        <w:rPr>
          <w:rFonts w:ascii="Bookman Old Style" w:hAnsi="Bookman Old Style" w:cs="Arial"/>
          <w:sz w:val="28"/>
          <w:szCs w:val="28"/>
          <w:lang w:val="el-GR"/>
        </w:rPr>
        <w:t xml:space="preserve">                       </w:t>
      </w:r>
      <w:r>
        <w:rPr>
          <w:rFonts w:ascii="Bookman Old Style" w:hAnsi="Bookman Old Style" w:cs="Arial"/>
          <w:sz w:val="28"/>
          <w:szCs w:val="28"/>
          <w:lang w:val="el-GR"/>
        </w:rPr>
        <w:t xml:space="preserve">καλή επίδοση, </w:t>
      </w:r>
      <w:r w:rsidR="00455641">
        <w:rPr>
          <w:rFonts w:ascii="Bookman Old Style" w:hAnsi="Bookman Old Style" w:cs="Arial"/>
          <w:sz w:val="28"/>
          <w:szCs w:val="28"/>
          <w:lang w:val="el-GR"/>
        </w:rPr>
        <w:t>με βάση τα προβλεπόμενα στο σχετικό Κανονισμό</w:t>
      </w:r>
      <w:r w:rsidR="00CD046C">
        <w:rPr>
          <w:rFonts w:ascii="Bookman Old Style" w:hAnsi="Bookman Old Style" w:cs="Arial"/>
          <w:sz w:val="28"/>
          <w:szCs w:val="28"/>
          <w:lang w:val="el-GR"/>
        </w:rPr>
        <w:t xml:space="preserve"> </w:t>
      </w:r>
      <w:r w:rsidR="005C585C" w:rsidRPr="005C585C">
        <w:rPr>
          <w:rFonts w:ascii="Bookman Old Style" w:hAnsi="Bookman Old Style" w:cs="Arial"/>
          <w:sz w:val="28"/>
          <w:szCs w:val="28"/>
          <w:lang w:val="el-GR"/>
        </w:rPr>
        <w:t xml:space="preserve">                         </w:t>
      </w:r>
      <w:r w:rsidR="00CD046C" w:rsidRPr="00CD046C">
        <w:rPr>
          <w:rFonts w:ascii="Bookman Old Style" w:hAnsi="Bookman Old Style" w:cs="Arial"/>
          <w:b/>
          <w:bCs/>
          <w:i/>
          <w:iCs/>
          <w:sz w:val="28"/>
          <w:szCs w:val="28"/>
          <w:lang w:val="el-GR"/>
        </w:rPr>
        <w:t>ΕΚ</w:t>
      </w:r>
      <w:r w:rsidR="00CD046C">
        <w:rPr>
          <w:rFonts w:ascii="Bookman Old Style" w:hAnsi="Bookman Old Style" w:cs="Arial"/>
          <w:sz w:val="28"/>
          <w:szCs w:val="28"/>
          <w:lang w:val="el-GR"/>
        </w:rPr>
        <w:t xml:space="preserve"> </w:t>
      </w:r>
      <w:r w:rsidR="00CD046C">
        <w:rPr>
          <w:rFonts w:ascii="Bookman Old Style" w:hAnsi="Bookman Old Style" w:cs="Arial"/>
          <w:b/>
          <w:bCs/>
          <w:i/>
          <w:iCs/>
          <w:sz w:val="28"/>
          <w:szCs w:val="28"/>
          <w:lang w:val="el-GR"/>
        </w:rPr>
        <w:t>2020/1684</w:t>
      </w:r>
      <w:r w:rsidR="00455641">
        <w:rPr>
          <w:rFonts w:ascii="Bookman Old Style" w:hAnsi="Bookman Old Style" w:cs="Arial"/>
          <w:sz w:val="28"/>
          <w:szCs w:val="28"/>
          <w:lang w:val="el-GR"/>
        </w:rPr>
        <w:t xml:space="preserve">, ήτοι ως προς το κατά πόσο ο ταχυμεταφορέας </w:t>
      </w:r>
      <w:r w:rsidR="00455641">
        <w:rPr>
          <w:rFonts w:ascii="Bookman Old Style" w:hAnsi="Bookman Old Style" w:cs="Arial"/>
          <w:sz w:val="28"/>
          <w:szCs w:val="28"/>
          <w:lang w:val="en-US"/>
        </w:rPr>
        <w:t>DHL</w:t>
      </w:r>
      <w:r w:rsidR="00455641">
        <w:rPr>
          <w:rFonts w:ascii="Bookman Old Style" w:hAnsi="Bookman Old Style" w:cs="Arial"/>
          <w:sz w:val="28"/>
          <w:szCs w:val="28"/>
          <w:lang w:val="el-GR"/>
        </w:rPr>
        <w:t xml:space="preserve"> προνοείται στον Κανονισμό ως καλή επίδοση ή κατά πόσο η Σλοβενία αποδέχεται αυτό τον τρόπο επίδοσης. Επικαλείται</w:t>
      </w:r>
      <w:r w:rsidR="00AC549C">
        <w:rPr>
          <w:rFonts w:ascii="Bookman Old Style" w:hAnsi="Bookman Old Style" w:cs="Arial"/>
          <w:sz w:val="28"/>
          <w:szCs w:val="28"/>
          <w:lang w:val="el-GR"/>
        </w:rPr>
        <w:t>,</w:t>
      </w:r>
      <w:r w:rsidR="00455641">
        <w:rPr>
          <w:rFonts w:ascii="Bookman Old Style" w:hAnsi="Bookman Old Style" w:cs="Arial"/>
          <w:sz w:val="28"/>
          <w:szCs w:val="28"/>
          <w:lang w:val="el-GR"/>
        </w:rPr>
        <w:t xml:space="preserve"> </w:t>
      </w:r>
      <w:r w:rsidR="00AC549C">
        <w:rPr>
          <w:rFonts w:ascii="Bookman Old Style" w:hAnsi="Bookman Old Style" w:cs="Arial"/>
          <w:sz w:val="28"/>
          <w:szCs w:val="28"/>
          <w:lang w:val="el-GR"/>
        </w:rPr>
        <w:t>επίσης,</w:t>
      </w:r>
      <w:r w:rsidR="00455641">
        <w:rPr>
          <w:rFonts w:ascii="Bookman Old Style" w:hAnsi="Bookman Old Style" w:cs="Arial"/>
          <w:sz w:val="28"/>
          <w:szCs w:val="28"/>
          <w:lang w:val="el-GR"/>
        </w:rPr>
        <w:t xml:space="preserve"> τη μη ύπαρξη μαρτυρίας ότι ο ταχυμεταφορέας </w:t>
      </w:r>
      <w:r w:rsidR="00455641">
        <w:rPr>
          <w:rFonts w:ascii="Bookman Old Style" w:hAnsi="Bookman Old Style" w:cs="Arial"/>
          <w:sz w:val="28"/>
          <w:szCs w:val="28"/>
          <w:lang w:val="en-US"/>
        </w:rPr>
        <w:t>DHL</w:t>
      </w:r>
      <w:r w:rsidR="00455641">
        <w:rPr>
          <w:rFonts w:ascii="Bookman Old Style" w:hAnsi="Bookman Old Style" w:cs="Arial"/>
          <w:sz w:val="28"/>
          <w:szCs w:val="28"/>
          <w:lang w:val="el-GR"/>
        </w:rPr>
        <w:t xml:space="preserve"> έχει διοριστεί ως υπηρεσία διαβίβασης με βάση το σχετικό Κανονισμό. Ακόμη επικαλείται την απουσία πιστοποιητικού διαβίβασης το οποίο να βεβαιώνει την ολοκλήρωση των διατυπώσεων που αφορούν </w:t>
      </w:r>
      <w:r w:rsidR="00AC549C">
        <w:rPr>
          <w:rFonts w:ascii="Bookman Old Style" w:hAnsi="Bookman Old Style" w:cs="Arial"/>
          <w:sz w:val="28"/>
          <w:szCs w:val="28"/>
          <w:lang w:val="el-GR"/>
        </w:rPr>
        <w:t>σ</w:t>
      </w:r>
      <w:r w:rsidR="00455641">
        <w:rPr>
          <w:rFonts w:ascii="Bookman Old Style" w:hAnsi="Bookman Old Style" w:cs="Arial"/>
          <w:sz w:val="28"/>
          <w:szCs w:val="28"/>
          <w:lang w:val="el-GR"/>
        </w:rPr>
        <w:t xml:space="preserve">την επίδοση ή κοινοποίηση της επίδικης πράξης. </w:t>
      </w:r>
    </w:p>
    <w:p w14:paraId="4343D80A" w14:textId="77777777" w:rsidR="00E940FD" w:rsidRDefault="00E940FD" w:rsidP="000A53E2">
      <w:pPr>
        <w:spacing w:line="480" w:lineRule="auto"/>
        <w:ind w:right="-35"/>
        <w:jc w:val="both"/>
        <w:rPr>
          <w:rFonts w:ascii="Bookman Old Style" w:hAnsi="Bookman Old Style" w:cs="Arial"/>
          <w:sz w:val="28"/>
          <w:szCs w:val="28"/>
          <w:lang w:val="el-GR"/>
        </w:rPr>
      </w:pPr>
    </w:p>
    <w:p w14:paraId="32FD9A14" w14:textId="24EF6B39" w:rsidR="009F4D49" w:rsidRDefault="009F4D49" w:rsidP="009F4D49">
      <w:pPr>
        <w:spacing w:line="480" w:lineRule="auto"/>
        <w:jc w:val="both"/>
        <w:rPr>
          <w:rFonts w:ascii="Bookman Old Style" w:hAnsi="Bookman Old Style"/>
          <w:sz w:val="28"/>
          <w:szCs w:val="28"/>
          <w:lang w:val="el-GR"/>
        </w:rPr>
      </w:pPr>
      <w:r>
        <w:rPr>
          <w:rFonts w:ascii="Bookman Old Style" w:hAnsi="Bookman Old Style"/>
          <w:sz w:val="28"/>
          <w:szCs w:val="28"/>
          <w:lang w:val="el-GR"/>
        </w:rPr>
        <w:t>Έχω διεξέλθει με προσοχή την προσβαλλόμενη Απόφαση του Κατώτερου Δικαστηρίου, καθώς επίσης και ό,τι ο Αιτητής μέσω τ</w:t>
      </w:r>
      <w:r w:rsidR="005C585C">
        <w:rPr>
          <w:rFonts w:ascii="Bookman Old Style" w:hAnsi="Bookman Old Style"/>
          <w:sz w:val="28"/>
          <w:szCs w:val="28"/>
          <w:lang w:val="el-GR"/>
        </w:rPr>
        <w:t>ης</w:t>
      </w:r>
      <w:r>
        <w:rPr>
          <w:rFonts w:ascii="Bookman Old Style" w:hAnsi="Bookman Old Style"/>
          <w:sz w:val="28"/>
          <w:szCs w:val="28"/>
          <w:lang w:val="el-GR"/>
        </w:rPr>
        <w:t xml:space="preserve"> ευπαίδευτου συνηγόρου του έχει θέσει ενώπιον μου μέσω γραπτής αγόρευσης</w:t>
      </w:r>
      <w:r w:rsidR="00CC5D25">
        <w:rPr>
          <w:rFonts w:ascii="Bookman Old Style" w:hAnsi="Bookman Old Style"/>
          <w:sz w:val="28"/>
          <w:szCs w:val="28"/>
          <w:lang w:val="el-GR"/>
        </w:rPr>
        <w:t>, όσο και δια ζώσης σήμερα</w:t>
      </w:r>
      <w:r>
        <w:rPr>
          <w:rFonts w:ascii="Bookman Old Style" w:hAnsi="Bookman Old Style"/>
          <w:sz w:val="28"/>
          <w:szCs w:val="28"/>
          <w:lang w:val="el-GR"/>
        </w:rPr>
        <w:t>.</w:t>
      </w:r>
    </w:p>
    <w:p w14:paraId="460CCABB" w14:textId="77777777" w:rsidR="009F4D49" w:rsidRDefault="009F4D49" w:rsidP="009F4D49">
      <w:pPr>
        <w:spacing w:line="480" w:lineRule="auto"/>
        <w:jc w:val="both"/>
        <w:rPr>
          <w:rFonts w:ascii="Bookman Old Style" w:hAnsi="Bookman Old Style"/>
          <w:sz w:val="28"/>
          <w:szCs w:val="28"/>
          <w:lang w:val="el-GR"/>
        </w:rPr>
      </w:pPr>
    </w:p>
    <w:p w14:paraId="73CA3D20" w14:textId="77777777" w:rsidR="009F4D49" w:rsidRDefault="009F4D49" w:rsidP="009F4D49">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Να υπενθυμίσω καταρχάς ότι σύμφωνα με πάγια και διαχρονική νομολογία τα Προνομιακά Εντάλματα χορηγούνται κατ' εξαίρεση εφόσον αποτελούν προνόμιο και αντλούν την υπόσταση τους από το κατάλοιπο της εξουσίας για έλεγχο των Κατώτερων Δικαστηρίων. </w:t>
      </w:r>
    </w:p>
    <w:p w14:paraId="3097E29F" w14:textId="77777777" w:rsidR="009F4D49" w:rsidRDefault="009F4D49" w:rsidP="009F4D49">
      <w:pPr>
        <w:spacing w:line="480" w:lineRule="auto"/>
        <w:jc w:val="both"/>
        <w:rPr>
          <w:rFonts w:ascii="Bookman Old Style" w:hAnsi="Bookman Old Style"/>
          <w:sz w:val="28"/>
          <w:szCs w:val="28"/>
          <w:lang w:val="el-GR"/>
        </w:rPr>
      </w:pPr>
    </w:p>
    <w:p w14:paraId="4DDDBA1D" w14:textId="2E1C8530" w:rsidR="009F4D49" w:rsidRDefault="009F4D49" w:rsidP="009F4D49">
      <w:pPr>
        <w:spacing w:line="480" w:lineRule="auto"/>
        <w:jc w:val="both"/>
        <w:rPr>
          <w:rFonts w:ascii="Bookman Old Style" w:hAnsi="Bookman Old Style"/>
          <w:sz w:val="28"/>
          <w:szCs w:val="28"/>
          <w:lang w:val="el-GR"/>
        </w:rPr>
      </w:pPr>
      <w:r>
        <w:rPr>
          <w:rFonts w:ascii="Bookman Old Style" w:hAnsi="Bookman Old Style"/>
          <w:sz w:val="28"/>
          <w:szCs w:val="28"/>
          <w:lang w:val="el-GR"/>
        </w:rPr>
        <w:t>Άδεια για καταχώρ</w:t>
      </w:r>
      <w:r w:rsidR="005C585C">
        <w:rPr>
          <w:rFonts w:ascii="Bookman Old Style" w:hAnsi="Bookman Old Style"/>
          <w:sz w:val="28"/>
          <w:szCs w:val="28"/>
          <w:lang w:val="el-GR"/>
        </w:rPr>
        <w:t>ι</w:t>
      </w:r>
      <w:r>
        <w:rPr>
          <w:rFonts w:ascii="Bookman Old Style" w:hAnsi="Bookman Old Style"/>
          <w:sz w:val="28"/>
          <w:szCs w:val="28"/>
          <w:lang w:val="el-GR"/>
        </w:rPr>
        <w:t>ση αίτησης για έκδοση Προνομιακού Εντάλματος παρέχεται όπου αποκαλύπτεται εκ πρώτης όψεως συζητήσιμη υπόθεση και διαφαίνεται από το πρακτικό του Κατώτερου Δικαστηρίου έλλειψη ή υπέρβαση δικαιοδοσίας, έκδηλη νομική πλάνη, δόλος, προκατάληψη και μη τήρηση των κανόνων της φυσικής δικαιοσύνης (</w:t>
      </w:r>
      <w:r>
        <w:rPr>
          <w:rFonts w:ascii="Bookman Old Style" w:hAnsi="Bookman Old Style"/>
          <w:b/>
          <w:bCs/>
          <w:i/>
          <w:iCs/>
          <w:sz w:val="28"/>
          <w:szCs w:val="28"/>
          <w:lang w:val="el-GR"/>
        </w:rPr>
        <w:t xml:space="preserve">Αίτηση του Κωνσταντινίδη (2003) 1 Α.Α.Δ. 1298 </w:t>
      </w:r>
      <w:r>
        <w:rPr>
          <w:rFonts w:ascii="Bookman Old Style" w:hAnsi="Bookman Old Style"/>
          <w:sz w:val="28"/>
          <w:szCs w:val="28"/>
          <w:lang w:val="el-GR"/>
        </w:rPr>
        <w:t>και</w:t>
      </w:r>
      <w:r>
        <w:rPr>
          <w:rFonts w:ascii="Bookman Old Style" w:hAnsi="Bookman Old Style"/>
          <w:b/>
          <w:bCs/>
          <w:i/>
          <w:iCs/>
          <w:sz w:val="28"/>
          <w:szCs w:val="28"/>
          <w:lang w:val="el-GR"/>
        </w:rPr>
        <w:t xml:space="preserve"> </w:t>
      </w:r>
      <w:r>
        <w:rPr>
          <w:rFonts w:ascii="Bookman Old Style" w:hAnsi="Bookman Old Style"/>
          <w:b/>
          <w:bCs/>
          <w:i/>
          <w:iCs/>
          <w:sz w:val="28"/>
          <w:szCs w:val="28"/>
        </w:rPr>
        <w:t>Perrella</w:t>
      </w:r>
      <w:r>
        <w:rPr>
          <w:rFonts w:ascii="Bookman Old Style" w:hAnsi="Bookman Old Style"/>
          <w:b/>
          <w:bCs/>
          <w:i/>
          <w:iCs/>
          <w:sz w:val="28"/>
          <w:szCs w:val="28"/>
          <w:lang w:val="el-GR"/>
        </w:rPr>
        <w:t xml:space="preserve"> (Αρ.2) (1995)                   1 Α.Α.Δ. 692</w:t>
      </w:r>
      <w:r>
        <w:rPr>
          <w:rFonts w:ascii="Bookman Old Style" w:hAnsi="Bookman Old Style"/>
          <w:sz w:val="28"/>
          <w:szCs w:val="28"/>
          <w:lang w:val="el-GR"/>
        </w:rPr>
        <w:t>).</w:t>
      </w:r>
    </w:p>
    <w:p w14:paraId="4E39C7E5" w14:textId="77777777" w:rsidR="009F4D49" w:rsidRDefault="009F4D49" w:rsidP="009F4D49">
      <w:pPr>
        <w:spacing w:line="480" w:lineRule="auto"/>
        <w:jc w:val="both"/>
        <w:rPr>
          <w:rFonts w:ascii="Bookman Old Style" w:hAnsi="Bookman Old Style"/>
          <w:sz w:val="28"/>
          <w:szCs w:val="28"/>
          <w:lang w:val="el-GR"/>
        </w:rPr>
      </w:pPr>
    </w:p>
    <w:p w14:paraId="19B68279" w14:textId="77777777" w:rsidR="009F4D49" w:rsidRDefault="009F4D49" w:rsidP="009F4D49">
      <w:pPr>
        <w:spacing w:line="480" w:lineRule="auto"/>
        <w:jc w:val="both"/>
        <w:rPr>
          <w:rFonts w:ascii="Bookman Old Style" w:hAnsi="Bookman Old Style"/>
          <w:sz w:val="28"/>
          <w:szCs w:val="28"/>
          <w:lang w:val="el-GR"/>
        </w:rPr>
      </w:pPr>
      <w:r>
        <w:rPr>
          <w:rFonts w:ascii="Bookman Old Style" w:hAnsi="Bookman Old Style"/>
          <w:sz w:val="28"/>
          <w:szCs w:val="28"/>
          <w:lang w:val="el-GR"/>
        </w:rPr>
        <w:t>Περαιτέρω, ακόμη και αν υπάρχει εκ πρώτης όψεως συζητήσιμη υπόθεση, άδεια δεν δίδεται όπου προσφέρεται άλλο ένδικο μέσο ή θεραπεία, εκτός και αν καταδειχθούν επαρκώς εξαιρετικές περιστάσεις για παρέκκλιση από τον κανόνα (</w:t>
      </w:r>
      <w:r>
        <w:rPr>
          <w:rFonts w:ascii="Bookman Old Style" w:hAnsi="Bookman Old Style"/>
          <w:b/>
          <w:bCs/>
          <w:i/>
          <w:iCs/>
          <w:sz w:val="28"/>
          <w:szCs w:val="28"/>
        </w:rPr>
        <w:t>Hellenger</w:t>
      </w:r>
      <w:r>
        <w:rPr>
          <w:rFonts w:ascii="Bookman Old Style" w:hAnsi="Bookman Old Style"/>
          <w:b/>
          <w:bCs/>
          <w:i/>
          <w:iCs/>
          <w:sz w:val="28"/>
          <w:szCs w:val="28"/>
          <w:lang w:val="el-GR"/>
        </w:rPr>
        <w:t xml:space="preserve"> </w:t>
      </w:r>
      <w:r>
        <w:rPr>
          <w:rFonts w:ascii="Bookman Old Style" w:hAnsi="Bookman Old Style"/>
          <w:b/>
          <w:bCs/>
          <w:i/>
          <w:iCs/>
          <w:sz w:val="28"/>
          <w:szCs w:val="28"/>
        </w:rPr>
        <w:t>Trading</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(2000) 1 Α.Α.Δ. 1965, Μαρκίδης κ.ά. (2004) 1 Α.Α.Δ. 552 </w:t>
      </w:r>
      <w:r>
        <w:rPr>
          <w:rFonts w:ascii="Bookman Old Style" w:hAnsi="Bookman Old Style"/>
          <w:sz w:val="28"/>
          <w:szCs w:val="28"/>
          <w:lang w:val="el-GR"/>
        </w:rPr>
        <w:t>και</w:t>
      </w:r>
      <w:r>
        <w:rPr>
          <w:rFonts w:ascii="Bookman Old Style" w:hAnsi="Bookman Old Style"/>
          <w:b/>
          <w:bCs/>
          <w:i/>
          <w:iCs/>
          <w:sz w:val="28"/>
          <w:szCs w:val="28"/>
          <w:lang w:val="el-GR"/>
        </w:rPr>
        <w:t xml:space="preserve"> </w:t>
      </w:r>
      <w:r>
        <w:rPr>
          <w:rFonts w:ascii="Bookman Old Style" w:hAnsi="Bookman Old Style"/>
          <w:b/>
          <w:bCs/>
          <w:i/>
          <w:iCs/>
          <w:sz w:val="28"/>
          <w:szCs w:val="28"/>
        </w:rPr>
        <w:t>Base</w:t>
      </w:r>
      <w:r>
        <w:rPr>
          <w:rFonts w:ascii="Bookman Old Style" w:hAnsi="Bookman Old Style"/>
          <w:b/>
          <w:bCs/>
          <w:i/>
          <w:iCs/>
          <w:sz w:val="28"/>
          <w:szCs w:val="28"/>
          <w:lang w:val="el-GR"/>
        </w:rPr>
        <w:t xml:space="preserve"> </w:t>
      </w:r>
      <w:r>
        <w:rPr>
          <w:rFonts w:ascii="Bookman Old Style" w:hAnsi="Bookman Old Style"/>
          <w:b/>
          <w:bCs/>
          <w:i/>
          <w:iCs/>
          <w:sz w:val="28"/>
          <w:szCs w:val="28"/>
        </w:rPr>
        <w:t>Metal</w:t>
      </w:r>
      <w:r>
        <w:rPr>
          <w:rFonts w:ascii="Bookman Old Style" w:hAnsi="Bookman Old Style"/>
          <w:b/>
          <w:bCs/>
          <w:i/>
          <w:iCs/>
          <w:sz w:val="28"/>
          <w:szCs w:val="28"/>
          <w:lang w:val="el-GR"/>
        </w:rPr>
        <w:t xml:space="preserve"> </w:t>
      </w:r>
      <w:r>
        <w:rPr>
          <w:rFonts w:ascii="Bookman Old Style" w:hAnsi="Bookman Old Style"/>
          <w:b/>
          <w:bCs/>
          <w:i/>
          <w:iCs/>
          <w:sz w:val="28"/>
          <w:szCs w:val="28"/>
        </w:rPr>
        <w:t>Trading</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w:t>
      </w:r>
      <w:r>
        <w:rPr>
          <w:rFonts w:ascii="Bookman Old Style" w:hAnsi="Bookman Old Style"/>
          <w:b/>
          <w:bCs/>
          <w:i/>
          <w:iCs/>
          <w:sz w:val="28"/>
          <w:szCs w:val="28"/>
        </w:rPr>
        <w:t>v</w:t>
      </w:r>
      <w:r>
        <w:rPr>
          <w:rFonts w:ascii="Bookman Old Style" w:hAnsi="Bookman Old Style"/>
          <w:b/>
          <w:bCs/>
          <w:i/>
          <w:iCs/>
          <w:sz w:val="28"/>
          <w:szCs w:val="28"/>
          <w:lang w:val="el-GR"/>
        </w:rPr>
        <w:t xml:space="preserve">. </w:t>
      </w:r>
      <w:r>
        <w:rPr>
          <w:rFonts w:ascii="Bookman Old Style" w:hAnsi="Bookman Old Style"/>
          <w:b/>
          <w:bCs/>
          <w:i/>
          <w:iCs/>
          <w:sz w:val="28"/>
          <w:szCs w:val="28"/>
        </w:rPr>
        <w:t>Fastact</w:t>
      </w:r>
      <w:r>
        <w:rPr>
          <w:rFonts w:ascii="Bookman Old Style" w:hAnsi="Bookman Old Style"/>
          <w:b/>
          <w:bCs/>
          <w:i/>
          <w:iCs/>
          <w:sz w:val="28"/>
          <w:szCs w:val="28"/>
          <w:lang w:val="el-GR"/>
        </w:rPr>
        <w:t xml:space="preserve"> </w:t>
      </w:r>
      <w:r>
        <w:rPr>
          <w:rFonts w:ascii="Bookman Old Style" w:hAnsi="Bookman Old Style"/>
          <w:b/>
          <w:bCs/>
          <w:i/>
          <w:iCs/>
          <w:sz w:val="28"/>
          <w:szCs w:val="28"/>
        </w:rPr>
        <w:t>Developments</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κ.ά. (2004) 1 Α.Α.Δ. 1535</w:t>
      </w:r>
      <w:r>
        <w:rPr>
          <w:rFonts w:ascii="Bookman Old Style" w:hAnsi="Bookman Old Style"/>
          <w:sz w:val="28"/>
          <w:szCs w:val="28"/>
          <w:lang w:val="el-GR"/>
        </w:rPr>
        <w:t xml:space="preserve">). </w:t>
      </w:r>
    </w:p>
    <w:p w14:paraId="09B80D1D" w14:textId="77777777" w:rsidR="009F4D49" w:rsidRDefault="009F4D49" w:rsidP="009F4D49">
      <w:pPr>
        <w:spacing w:line="480" w:lineRule="auto"/>
        <w:jc w:val="both"/>
        <w:rPr>
          <w:rFonts w:ascii="Bookman Old Style" w:hAnsi="Bookman Old Style"/>
          <w:sz w:val="28"/>
          <w:szCs w:val="28"/>
          <w:lang w:val="el-GR"/>
        </w:rPr>
      </w:pPr>
    </w:p>
    <w:p w14:paraId="74DBCB01" w14:textId="77777777" w:rsidR="009F4D49" w:rsidRDefault="009F4D49" w:rsidP="009F4D49">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Η εξουσία του Ανωτάτου Δικαστηρίου να εκδίδει Προνομιακά Εντάλματα δεν έχει ως αντικείμενο την αναθεώρηση της ορθότητας των αποφάσεων Κατώτερων Δικαστηρίων, η οποία ελέγχεται από το Ανώτατο Δικαστήριο στο πλαίσιο της δευτεροβάθμιας δικαιοδοσίας του ως Εφετείου </w:t>
      </w:r>
      <w:bookmarkStart w:id="1" w:name="_ftnref2"/>
      <w:r>
        <w:rPr>
          <w:rFonts w:ascii="Bookman Old Style" w:hAnsi="Bookman Old Style"/>
          <w:sz w:val="28"/>
          <w:szCs w:val="28"/>
          <w:lang w:val="el-GR"/>
        </w:rPr>
        <w:t>(</w:t>
      </w:r>
      <w:r>
        <w:rPr>
          <w:rFonts w:ascii="Bookman Old Style" w:hAnsi="Bookman Old Style"/>
          <w:b/>
          <w:bCs/>
          <w:i/>
          <w:iCs/>
          <w:sz w:val="28"/>
          <w:szCs w:val="28"/>
          <w:lang w:val="el-GR"/>
        </w:rPr>
        <w:t xml:space="preserve">Αναφορικά με την αίτηση των </w:t>
      </w:r>
      <w:bookmarkEnd w:id="1"/>
      <w:r>
        <w:rPr>
          <w:rFonts w:ascii="Bookman Old Style" w:hAnsi="Bookman Old Style"/>
          <w:b/>
          <w:bCs/>
          <w:i/>
          <w:iCs/>
          <w:sz w:val="28"/>
          <w:szCs w:val="28"/>
        </w:rPr>
        <w:t>Junport</w:t>
      </w:r>
      <w:r>
        <w:rPr>
          <w:rFonts w:ascii="Bookman Old Style" w:hAnsi="Bookman Old Style"/>
          <w:b/>
          <w:bCs/>
          <w:i/>
          <w:iCs/>
          <w:sz w:val="28"/>
          <w:szCs w:val="28"/>
          <w:lang w:val="el-GR"/>
        </w:rPr>
        <w:t xml:space="preserve"> </w:t>
      </w:r>
      <w:r>
        <w:rPr>
          <w:rFonts w:ascii="Bookman Old Style" w:hAnsi="Bookman Old Style"/>
          <w:b/>
          <w:bCs/>
          <w:i/>
          <w:iCs/>
          <w:sz w:val="28"/>
          <w:szCs w:val="28"/>
        </w:rPr>
        <w:t>International</w:t>
      </w:r>
      <w:r>
        <w:rPr>
          <w:rFonts w:ascii="Bookman Old Style" w:hAnsi="Bookman Old Style"/>
          <w:b/>
          <w:bCs/>
          <w:i/>
          <w:iCs/>
          <w:sz w:val="28"/>
          <w:szCs w:val="28"/>
          <w:lang w:val="el-GR"/>
        </w:rPr>
        <w:t xml:space="preserve"> </w:t>
      </w:r>
      <w:r>
        <w:rPr>
          <w:rFonts w:ascii="Bookman Old Style" w:hAnsi="Bookman Old Style"/>
          <w:b/>
          <w:bCs/>
          <w:i/>
          <w:iCs/>
          <w:sz w:val="28"/>
          <w:szCs w:val="28"/>
        </w:rPr>
        <w:t>Limited</w:t>
      </w:r>
      <w:r>
        <w:rPr>
          <w:rFonts w:ascii="Bookman Old Style" w:hAnsi="Bookman Old Style"/>
          <w:b/>
          <w:bCs/>
          <w:i/>
          <w:iCs/>
          <w:sz w:val="28"/>
          <w:szCs w:val="28"/>
          <w:lang w:val="el-GR"/>
        </w:rPr>
        <w:t xml:space="preserve"> κ.ά., Πολιτική Έφεση Αρ. 321/2017, ημερ. 2/4/2018</w:t>
      </w:r>
      <w:r>
        <w:rPr>
          <w:rFonts w:ascii="Bookman Old Style" w:hAnsi="Bookman Old Style"/>
          <w:sz w:val="28"/>
          <w:szCs w:val="28"/>
          <w:lang w:val="el-GR"/>
        </w:rPr>
        <w:t>), αλλά στη νομιμότητα της απόφασης (</w:t>
      </w:r>
      <w:r>
        <w:rPr>
          <w:rFonts w:ascii="Bookman Old Style" w:hAnsi="Bookman Old Style"/>
          <w:b/>
          <w:bCs/>
          <w:i/>
          <w:iCs/>
          <w:sz w:val="28"/>
          <w:szCs w:val="28"/>
          <w:lang w:val="el-GR"/>
        </w:rPr>
        <w:t xml:space="preserve">Γενικός Εισαγγελέας (Αρ.3) (1993) 1 Α.Α.Δ. 42, </w:t>
      </w:r>
      <w:r>
        <w:rPr>
          <w:rFonts w:ascii="Bookman Old Style" w:hAnsi="Bookman Old Style"/>
          <w:b/>
          <w:bCs/>
          <w:i/>
          <w:iCs/>
          <w:sz w:val="28"/>
          <w:szCs w:val="28"/>
        </w:rPr>
        <w:t>Global</w:t>
      </w:r>
      <w:r>
        <w:rPr>
          <w:rFonts w:ascii="Bookman Old Style" w:hAnsi="Bookman Old Style"/>
          <w:b/>
          <w:bCs/>
          <w:i/>
          <w:iCs/>
          <w:sz w:val="28"/>
          <w:szCs w:val="28"/>
          <w:lang w:val="el-GR"/>
        </w:rPr>
        <w:t xml:space="preserve"> </w:t>
      </w:r>
      <w:r>
        <w:rPr>
          <w:rFonts w:ascii="Bookman Old Style" w:hAnsi="Bookman Old Style"/>
          <w:b/>
          <w:bCs/>
          <w:i/>
          <w:iCs/>
          <w:sz w:val="28"/>
          <w:szCs w:val="28"/>
        </w:rPr>
        <w:t>Consolidation</w:t>
      </w:r>
      <w:r>
        <w:rPr>
          <w:rFonts w:ascii="Bookman Old Style" w:hAnsi="Bookman Old Style"/>
          <w:b/>
          <w:bCs/>
          <w:i/>
          <w:iCs/>
          <w:sz w:val="28"/>
          <w:szCs w:val="28"/>
          <w:lang w:val="el-GR"/>
        </w:rPr>
        <w:t xml:space="preserve"> </w:t>
      </w:r>
      <w:r>
        <w:rPr>
          <w:rFonts w:ascii="Bookman Old Style" w:hAnsi="Bookman Old Style"/>
          <w:b/>
          <w:bCs/>
          <w:i/>
          <w:iCs/>
          <w:sz w:val="28"/>
          <w:szCs w:val="28"/>
        </w:rPr>
        <w:t>Public</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(2006) 1 </w:t>
      </w:r>
      <w:r>
        <w:rPr>
          <w:rFonts w:ascii="Bookman Old Style" w:hAnsi="Bookman Old Style"/>
          <w:b/>
          <w:bCs/>
          <w:i/>
          <w:iCs/>
          <w:sz w:val="28"/>
          <w:szCs w:val="28"/>
        </w:rPr>
        <w:t>A</w:t>
      </w:r>
      <w:r>
        <w:rPr>
          <w:rFonts w:ascii="Bookman Old Style" w:hAnsi="Bookman Old Style"/>
          <w:b/>
          <w:bCs/>
          <w:i/>
          <w:iCs/>
          <w:sz w:val="28"/>
          <w:szCs w:val="28"/>
          <w:lang w:val="el-GR"/>
        </w:rPr>
        <w:t>.</w:t>
      </w:r>
      <w:r>
        <w:rPr>
          <w:rFonts w:ascii="Bookman Old Style" w:hAnsi="Bookman Old Style"/>
          <w:b/>
          <w:bCs/>
          <w:i/>
          <w:iCs/>
          <w:sz w:val="28"/>
          <w:szCs w:val="28"/>
        </w:rPr>
        <w:t>A</w:t>
      </w:r>
      <w:r>
        <w:rPr>
          <w:rFonts w:ascii="Bookman Old Style" w:hAnsi="Bookman Old Style"/>
          <w:b/>
          <w:bCs/>
          <w:i/>
          <w:iCs/>
          <w:sz w:val="28"/>
          <w:szCs w:val="28"/>
          <w:lang w:val="el-GR"/>
        </w:rPr>
        <w:t xml:space="preserve">.Δ. 464 </w:t>
      </w:r>
      <w:r>
        <w:rPr>
          <w:rFonts w:ascii="Bookman Old Style" w:hAnsi="Bookman Old Style"/>
          <w:sz w:val="28"/>
          <w:szCs w:val="28"/>
          <w:lang w:val="el-GR"/>
        </w:rPr>
        <w:t>και</w:t>
      </w:r>
      <w:r>
        <w:rPr>
          <w:rFonts w:ascii="Bookman Old Style" w:hAnsi="Bookman Old Style"/>
          <w:b/>
          <w:bCs/>
          <w:i/>
          <w:iCs/>
          <w:sz w:val="28"/>
          <w:szCs w:val="28"/>
          <w:lang w:val="el-GR"/>
        </w:rPr>
        <w:t xml:space="preserve"> </w:t>
      </w:r>
      <w:r>
        <w:rPr>
          <w:rFonts w:ascii="Bookman Old Style" w:hAnsi="Bookman Old Style"/>
          <w:b/>
          <w:bCs/>
          <w:i/>
          <w:iCs/>
          <w:sz w:val="28"/>
          <w:szCs w:val="28"/>
        </w:rPr>
        <w:t>Marewave</w:t>
      </w:r>
      <w:r>
        <w:rPr>
          <w:rFonts w:ascii="Bookman Old Style" w:hAnsi="Bookman Old Style"/>
          <w:b/>
          <w:bCs/>
          <w:i/>
          <w:iCs/>
          <w:sz w:val="28"/>
          <w:szCs w:val="28"/>
          <w:lang w:val="el-GR"/>
        </w:rPr>
        <w:t xml:space="preserve"> </w:t>
      </w:r>
      <w:r>
        <w:rPr>
          <w:rFonts w:ascii="Bookman Old Style" w:hAnsi="Bookman Old Style"/>
          <w:b/>
          <w:bCs/>
          <w:i/>
          <w:iCs/>
          <w:sz w:val="28"/>
          <w:szCs w:val="28"/>
        </w:rPr>
        <w:t>Shipping</w:t>
      </w:r>
      <w:r>
        <w:rPr>
          <w:rFonts w:ascii="Bookman Old Style" w:hAnsi="Bookman Old Style"/>
          <w:b/>
          <w:bCs/>
          <w:i/>
          <w:iCs/>
          <w:sz w:val="28"/>
          <w:szCs w:val="28"/>
          <w:lang w:val="el-GR"/>
        </w:rPr>
        <w:t xml:space="preserve"> &amp; </w:t>
      </w:r>
      <w:r>
        <w:rPr>
          <w:rFonts w:ascii="Bookman Old Style" w:hAnsi="Bookman Old Style"/>
          <w:b/>
          <w:bCs/>
          <w:i/>
          <w:iCs/>
          <w:sz w:val="28"/>
          <w:szCs w:val="28"/>
        </w:rPr>
        <w:t>Trading</w:t>
      </w:r>
      <w:r>
        <w:rPr>
          <w:rFonts w:ascii="Bookman Old Style" w:hAnsi="Bookman Old Style"/>
          <w:b/>
          <w:bCs/>
          <w:i/>
          <w:iCs/>
          <w:sz w:val="28"/>
          <w:szCs w:val="28"/>
          <w:lang w:val="el-GR"/>
        </w:rPr>
        <w:t xml:space="preserve"> </w:t>
      </w:r>
      <w:r>
        <w:rPr>
          <w:rFonts w:ascii="Bookman Old Style" w:hAnsi="Bookman Old Style"/>
          <w:b/>
          <w:bCs/>
          <w:i/>
          <w:iCs/>
          <w:sz w:val="28"/>
          <w:szCs w:val="28"/>
        </w:rPr>
        <w:t>Company</w:t>
      </w:r>
      <w:r>
        <w:rPr>
          <w:rFonts w:ascii="Bookman Old Style" w:hAnsi="Bookman Old Style"/>
          <w:b/>
          <w:bCs/>
          <w:i/>
          <w:iCs/>
          <w:sz w:val="28"/>
          <w:szCs w:val="28"/>
          <w:lang w:val="el-GR"/>
        </w:rPr>
        <w:t xml:space="preserve"> </w:t>
      </w:r>
      <w:r>
        <w:rPr>
          <w:rFonts w:ascii="Bookman Old Style" w:hAnsi="Bookman Old Style"/>
          <w:b/>
          <w:bCs/>
          <w:i/>
          <w:iCs/>
          <w:sz w:val="28"/>
          <w:szCs w:val="28"/>
        </w:rPr>
        <w:t>Ltd</w:t>
      </w:r>
      <w:r>
        <w:rPr>
          <w:rFonts w:ascii="Bookman Old Style" w:hAnsi="Bookman Old Style"/>
          <w:b/>
          <w:bCs/>
          <w:i/>
          <w:iCs/>
          <w:sz w:val="28"/>
          <w:szCs w:val="28"/>
          <w:lang w:val="el-GR"/>
        </w:rPr>
        <w:t xml:space="preserve"> (1992) 1 </w:t>
      </w:r>
      <w:r>
        <w:rPr>
          <w:rFonts w:ascii="Bookman Old Style" w:hAnsi="Bookman Old Style"/>
          <w:b/>
          <w:bCs/>
          <w:i/>
          <w:iCs/>
          <w:sz w:val="28"/>
          <w:szCs w:val="28"/>
        </w:rPr>
        <w:t>A</w:t>
      </w:r>
      <w:r>
        <w:rPr>
          <w:rFonts w:ascii="Bookman Old Style" w:hAnsi="Bookman Old Style"/>
          <w:b/>
          <w:bCs/>
          <w:i/>
          <w:iCs/>
          <w:sz w:val="28"/>
          <w:szCs w:val="28"/>
          <w:lang w:val="el-GR"/>
        </w:rPr>
        <w:t>.</w:t>
      </w:r>
      <w:r>
        <w:rPr>
          <w:rFonts w:ascii="Bookman Old Style" w:hAnsi="Bookman Old Style"/>
          <w:b/>
          <w:bCs/>
          <w:i/>
          <w:iCs/>
          <w:sz w:val="28"/>
          <w:szCs w:val="28"/>
        </w:rPr>
        <w:t>A</w:t>
      </w:r>
      <w:r>
        <w:rPr>
          <w:rFonts w:ascii="Bookman Old Style" w:hAnsi="Bookman Old Style"/>
          <w:b/>
          <w:bCs/>
          <w:i/>
          <w:iCs/>
          <w:sz w:val="28"/>
          <w:szCs w:val="28"/>
          <w:lang w:val="el-GR"/>
        </w:rPr>
        <w:t>.Δ. 116</w:t>
      </w:r>
      <w:r>
        <w:rPr>
          <w:rFonts w:ascii="Bookman Old Style" w:hAnsi="Bookman Old Style"/>
          <w:sz w:val="28"/>
          <w:szCs w:val="28"/>
          <w:lang w:val="el-GR"/>
        </w:rPr>
        <w:t>).</w:t>
      </w:r>
    </w:p>
    <w:p w14:paraId="2F07CB6B" w14:textId="77777777" w:rsidR="009F4D49" w:rsidRDefault="009F4D49" w:rsidP="009F4D49">
      <w:pPr>
        <w:spacing w:line="480" w:lineRule="auto"/>
        <w:jc w:val="both"/>
        <w:rPr>
          <w:rFonts w:ascii="Bookman Old Style" w:hAnsi="Bookman Old Style"/>
          <w:sz w:val="28"/>
          <w:szCs w:val="28"/>
          <w:lang w:val="el-GR"/>
        </w:rPr>
      </w:pPr>
    </w:p>
    <w:p w14:paraId="59138AA2" w14:textId="77777777" w:rsidR="009F4D49" w:rsidRDefault="009F4D49" w:rsidP="009F4D49">
      <w:pPr>
        <w:overflowPunct w:val="0"/>
        <w:spacing w:line="480" w:lineRule="auto"/>
        <w:ind w:right="62"/>
        <w:jc w:val="both"/>
        <w:rPr>
          <w:rFonts w:ascii="Bookman Old Style" w:hAnsi="Bookman Old Style"/>
          <w:i/>
          <w:iCs/>
          <w:sz w:val="28"/>
          <w:szCs w:val="28"/>
          <w:lang w:val="el-GR"/>
        </w:rPr>
      </w:pPr>
      <w:r>
        <w:rPr>
          <w:rFonts w:ascii="Bookman Old Style" w:hAnsi="Bookman Old Style"/>
          <w:sz w:val="28"/>
          <w:szCs w:val="28"/>
          <w:lang w:val="el-GR"/>
        </w:rPr>
        <w:t xml:space="preserve">Εφόσον, δηλαδή, στοιχειοθετούνται οι προϋποθέσεις για την ανάληψη και άσκηση δικαιοδοσίας από το Επαρχιακό Δικαστήριο, το Ανώτατο Δικαστήριο δεν υπεισέρχεται στην αναθεώρηση του τρόπου άσκησης των δικαιοδοσιών του, εκτός αν αποκαλύπτεται νομικό σφάλμα καταφανές στο πρακτικό του Δικαστηρίου ή υπέρβαση δικαιοδοσίας. Σε καμιά, όμως, περίπτωση το ένταλμα τύπου </w:t>
      </w:r>
      <w:bookmarkStart w:id="2" w:name="_Hlk122083317"/>
      <w:r>
        <w:rPr>
          <w:rFonts w:ascii="Bookman Old Style" w:hAnsi="Bookman Old Style"/>
          <w:i/>
          <w:iCs/>
          <w:sz w:val="28"/>
          <w:szCs w:val="28"/>
        </w:rPr>
        <w:t>Certiorari</w:t>
      </w:r>
      <w:bookmarkEnd w:id="2"/>
      <w:r>
        <w:rPr>
          <w:rFonts w:ascii="Bookman Old Style" w:hAnsi="Bookman Old Style"/>
          <w:i/>
          <w:iCs/>
          <w:sz w:val="28"/>
          <w:szCs w:val="28"/>
          <w:lang w:val="el-GR"/>
        </w:rPr>
        <w:t xml:space="preserve"> </w:t>
      </w:r>
      <w:r>
        <w:rPr>
          <w:rFonts w:ascii="Bookman Old Style" w:hAnsi="Bookman Old Style"/>
          <w:sz w:val="28"/>
          <w:szCs w:val="28"/>
          <w:lang w:val="el-GR"/>
        </w:rPr>
        <w:t>δεν μπορεί να χρησιμοποιείται ως υποκατάστατο έφεσης, ούτε και ως όργανο εποπτείας του τρόπου διεξαγωγής της διαδικασίας ή ακόμα και της πρακτικής η οποία ακολουθείται από το Επαρχιακό Δικαστήριο (</w:t>
      </w:r>
      <w:r>
        <w:rPr>
          <w:rFonts w:ascii="Bookman Old Style" w:hAnsi="Bookman Old Style"/>
          <w:b/>
          <w:bCs/>
          <w:i/>
          <w:iCs/>
          <w:sz w:val="28"/>
          <w:szCs w:val="28"/>
          <w:lang w:val="el-GR"/>
        </w:rPr>
        <w:t>Αναφορικά με την Αίτηση του Μάριου Νεοφύτου (2012) 1 Α.Α.Δ. 1</w:t>
      </w:r>
      <w:r>
        <w:rPr>
          <w:rFonts w:ascii="Bookman Old Style" w:hAnsi="Bookman Old Style"/>
          <w:sz w:val="28"/>
          <w:szCs w:val="28"/>
          <w:lang w:val="el-GR"/>
        </w:rPr>
        <w:t xml:space="preserve">). Όπως αναφέρεται στο Σύγγραμμα του </w:t>
      </w:r>
      <w:r w:rsidRPr="0016243D">
        <w:rPr>
          <w:rFonts w:ascii="Bookman Old Style" w:hAnsi="Bookman Old Style"/>
          <w:sz w:val="28"/>
          <w:szCs w:val="28"/>
          <w:lang w:val="el-GR"/>
        </w:rPr>
        <w:t xml:space="preserve">Π. Αρτέμη, </w:t>
      </w:r>
      <w:r w:rsidRPr="005376F6">
        <w:rPr>
          <w:rFonts w:ascii="Bookman Old Style" w:hAnsi="Bookman Old Style"/>
          <w:i/>
          <w:iCs/>
          <w:sz w:val="28"/>
          <w:szCs w:val="28"/>
          <w:lang w:val="el-GR"/>
        </w:rPr>
        <w:t>Προνομιακά Εντάλματα</w:t>
      </w:r>
      <w:r>
        <w:rPr>
          <w:rFonts w:ascii="Bookman Old Style" w:hAnsi="Bookman Old Style"/>
          <w:sz w:val="28"/>
          <w:szCs w:val="28"/>
          <w:lang w:val="el-GR"/>
        </w:rPr>
        <w:t>, στη σελίδα 121, «</w:t>
      </w:r>
      <w:r>
        <w:rPr>
          <w:rFonts w:ascii="Bookman Old Style" w:hAnsi="Bookman Old Style"/>
          <w:i/>
          <w:iCs/>
          <w:sz w:val="28"/>
          <w:szCs w:val="28"/>
          <w:lang w:val="el-GR"/>
        </w:rPr>
        <w:t>Το ένταλμα</w:t>
      </w:r>
      <w:r>
        <w:rPr>
          <w:rFonts w:ascii="Bookman Old Style" w:hAnsi="Bookman Old Style"/>
          <w:sz w:val="28"/>
          <w:szCs w:val="28"/>
          <w:lang w:val="el-GR"/>
        </w:rPr>
        <w:t xml:space="preserve"> </w:t>
      </w:r>
      <w:r>
        <w:rPr>
          <w:rFonts w:ascii="Bookman Old Style" w:hAnsi="Bookman Old Style"/>
          <w:i/>
          <w:iCs/>
          <w:sz w:val="28"/>
          <w:szCs w:val="28"/>
        </w:rPr>
        <w:t>Certiorari</w:t>
      </w:r>
      <w:r>
        <w:rPr>
          <w:rFonts w:ascii="Bookman Old Style" w:hAnsi="Bookman Old Style"/>
          <w:i/>
          <w:iCs/>
          <w:sz w:val="28"/>
          <w:szCs w:val="28"/>
          <w:lang w:val="el-GR"/>
        </w:rPr>
        <w:t xml:space="preserve"> δεν αποτελεί μέσο για την εποπτεία της διαδικασίας ενώπιον του Δικαστηρίου ή της πορείας που ακολουθείται.</w:t>
      </w:r>
      <w:r w:rsidRPr="00E665B9">
        <w:rPr>
          <w:rFonts w:ascii="Bookman Old Style" w:hAnsi="Bookman Old Style"/>
          <w:sz w:val="28"/>
          <w:szCs w:val="28"/>
          <w:lang w:val="el-GR"/>
        </w:rPr>
        <w:t>»</w:t>
      </w:r>
    </w:p>
    <w:p w14:paraId="5DBA3C9F" w14:textId="77777777" w:rsidR="009F4D49" w:rsidRDefault="009F4D49" w:rsidP="009F4D49">
      <w:pPr>
        <w:overflowPunct w:val="0"/>
        <w:spacing w:line="480" w:lineRule="auto"/>
        <w:ind w:right="62"/>
        <w:jc w:val="both"/>
        <w:rPr>
          <w:rFonts w:ascii="Bookman Old Style" w:hAnsi="Bookman Old Style"/>
          <w:i/>
          <w:iCs/>
          <w:sz w:val="28"/>
          <w:szCs w:val="28"/>
          <w:lang w:val="el-GR"/>
        </w:rPr>
      </w:pPr>
    </w:p>
    <w:p w14:paraId="4CB47C73" w14:textId="77777777" w:rsidR="009F4D49" w:rsidRPr="0016243D" w:rsidRDefault="009F4D49" w:rsidP="009F4D49">
      <w:pPr>
        <w:spacing w:line="480" w:lineRule="auto"/>
        <w:jc w:val="both"/>
        <w:rPr>
          <w:rFonts w:ascii="Bookman Old Style" w:hAnsi="Bookman Old Style" w:cs="Calibri"/>
          <w:color w:val="000000"/>
          <w:sz w:val="28"/>
          <w:szCs w:val="28"/>
          <w:lang w:val="el-GR"/>
        </w:rPr>
      </w:pPr>
      <w:r w:rsidRPr="00812F00">
        <w:rPr>
          <w:rFonts w:ascii="Bookman Old Style" w:hAnsi="Bookman Old Style" w:cs="Arial"/>
          <w:color w:val="000000"/>
          <w:sz w:val="28"/>
          <w:szCs w:val="28"/>
          <w:lang w:val="el-GR"/>
        </w:rPr>
        <w:t xml:space="preserve">Όπως </w:t>
      </w:r>
      <w:r>
        <w:rPr>
          <w:rFonts w:ascii="Bookman Old Style" w:hAnsi="Bookman Old Style" w:cs="Arial"/>
          <w:color w:val="000000"/>
          <w:sz w:val="28"/>
          <w:szCs w:val="28"/>
          <w:lang w:val="el-GR"/>
        </w:rPr>
        <w:t>τονίσθηκε</w:t>
      </w:r>
      <w:r w:rsidRPr="00812F00">
        <w:rPr>
          <w:rFonts w:ascii="Bookman Old Style" w:hAnsi="Bookman Old Style" w:cs="Arial"/>
          <w:color w:val="000000"/>
          <w:sz w:val="28"/>
          <w:szCs w:val="28"/>
          <w:lang w:val="el-GR"/>
        </w:rPr>
        <w:t xml:space="preserve"> στην υπόθεση </w:t>
      </w:r>
      <w:r w:rsidRPr="00812F00">
        <w:rPr>
          <w:rFonts w:ascii="Bookman Old Style" w:hAnsi="Bookman Old Style" w:cs="Arial"/>
          <w:b/>
          <w:bCs/>
          <w:i/>
          <w:iCs/>
          <w:color w:val="000000"/>
          <w:sz w:val="28"/>
          <w:szCs w:val="28"/>
          <w:lang w:val="el-GR"/>
        </w:rPr>
        <w:t>Αναφορικά με αίτηση του Γενικού Εισαγγελέα της Δημοκρατίας (Αρ.</w:t>
      </w:r>
      <w:r>
        <w:rPr>
          <w:rFonts w:ascii="Bookman Old Style" w:hAnsi="Bookman Old Style" w:cs="Arial"/>
          <w:b/>
          <w:bCs/>
          <w:i/>
          <w:iCs/>
          <w:color w:val="000000"/>
          <w:sz w:val="28"/>
          <w:szCs w:val="28"/>
          <w:lang w:val="el-GR"/>
        </w:rPr>
        <w:t xml:space="preserve"> </w:t>
      </w:r>
      <w:r w:rsidRPr="00812F00">
        <w:rPr>
          <w:rFonts w:ascii="Bookman Old Style" w:hAnsi="Bookman Old Style" w:cs="Arial"/>
          <w:b/>
          <w:bCs/>
          <w:i/>
          <w:iCs/>
          <w:color w:val="000000"/>
          <w:sz w:val="28"/>
          <w:szCs w:val="28"/>
          <w:lang w:val="el-GR"/>
        </w:rPr>
        <w:t>2)</w:t>
      </w:r>
      <w:r>
        <w:rPr>
          <w:rFonts w:ascii="Bookman Old Style" w:hAnsi="Bookman Old Style" w:cs="Arial"/>
          <w:b/>
          <w:bCs/>
          <w:i/>
          <w:iCs/>
          <w:color w:val="000000"/>
          <w:sz w:val="28"/>
          <w:szCs w:val="28"/>
          <w:lang w:val="el-GR"/>
        </w:rPr>
        <w:t xml:space="preserve"> (1997) 1Β Α.Α.Δ. 925, </w:t>
      </w:r>
      <w:r w:rsidRPr="005630E8">
        <w:rPr>
          <w:rFonts w:ascii="Bookman Old Style" w:hAnsi="Bookman Old Style" w:cs="Arial"/>
          <w:b/>
          <w:bCs/>
          <w:i/>
          <w:iCs/>
          <w:color w:val="000000"/>
          <w:sz w:val="28"/>
          <w:szCs w:val="28"/>
          <w:lang w:val="el-GR"/>
        </w:rPr>
        <w:t>93</w:t>
      </w:r>
      <w:r w:rsidRPr="00812F00">
        <w:rPr>
          <w:rFonts w:ascii="Bookman Old Style" w:hAnsi="Bookman Old Style" w:cs="Arial"/>
          <w:b/>
          <w:bCs/>
          <w:i/>
          <w:iCs/>
          <w:color w:val="000000"/>
          <w:sz w:val="28"/>
          <w:szCs w:val="28"/>
          <w:lang w:val="el-GR"/>
        </w:rPr>
        <w:t>5</w:t>
      </w:r>
      <w:r w:rsidRPr="005376F6">
        <w:rPr>
          <w:rFonts w:ascii="Bookman Old Style" w:hAnsi="Bookman Old Style" w:cs="Arial"/>
          <w:color w:val="000000"/>
          <w:sz w:val="28"/>
          <w:szCs w:val="28"/>
          <w:lang w:val="el-GR"/>
        </w:rPr>
        <w:t>:-</w:t>
      </w:r>
    </w:p>
    <w:p w14:paraId="431715B4" w14:textId="77777777" w:rsidR="009F4D49" w:rsidRPr="0016243D" w:rsidRDefault="009F4D49" w:rsidP="009F4D49">
      <w:pPr>
        <w:spacing w:line="480" w:lineRule="auto"/>
        <w:jc w:val="both"/>
        <w:rPr>
          <w:rFonts w:ascii="Bookman Old Style" w:hAnsi="Bookman Old Style" w:cs="Calibri"/>
          <w:color w:val="000000"/>
          <w:sz w:val="28"/>
          <w:szCs w:val="28"/>
          <w:lang w:val="el-GR"/>
        </w:rPr>
      </w:pPr>
      <w:r w:rsidRPr="00812F00">
        <w:rPr>
          <w:rFonts w:ascii="Bookman Old Style" w:hAnsi="Bookman Old Style" w:cs="Arial"/>
          <w:color w:val="000000"/>
          <w:sz w:val="28"/>
          <w:szCs w:val="28"/>
          <w:lang w:val="el-GR"/>
        </w:rPr>
        <w:t> </w:t>
      </w:r>
    </w:p>
    <w:p w14:paraId="67A870A2" w14:textId="50396358" w:rsidR="009F4D49" w:rsidRDefault="009F4D49" w:rsidP="009F4D49">
      <w:pPr>
        <w:spacing w:line="276" w:lineRule="auto"/>
        <w:ind w:left="426" w:right="390"/>
        <w:jc w:val="both"/>
        <w:rPr>
          <w:rFonts w:ascii="Bookman Old Style" w:hAnsi="Bookman Old Style" w:cs="Arial"/>
          <w:color w:val="000000"/>
          <w:sz w:val="26"/>
          <w:szCs w:val="26"/>
          <w:lang w:val="el-GR"/>
        </w:rPr>
      </w:pPr>
      <w:r w:rsidRPr="00812F00">
        <w:rPr>
          <w:rFonts w:ascii="Bookman Old Style" w:hAnsi="Bookman Old Style" w:cs="Arial"/>
          <w:color w:val="000000"/>
          <w:lang w:val="el-GR"/>
        </w:rPr>
        <w:t>«</w:t>
      </w:r>
      <w:r w:rsidRPr="00103F02">
        <w:rPr>
          <w:rFonts w:ascii="Bookman Old Style" w:hAnsi="Bookman Old Style" w:cs="Arial"/>
          <w:i/>
          <w:iCs/>
          <w:color w:val="000000"/>
          <w:sz w:val="26"/>
          <w:szCs w:val="26"/>
          <w:lang w:val="el-GR"/>
        </w:rPr>
        <w:t xml:space="preserve">Αντικείμενο της διαδικασίας δεν είναι ο έλεγχος της ορθότητας μιας απόφασης αλλά της νομιμότητας της. Δεν τίθεται ζήτημα αντικατάστασης της άποψης που διαμόρφωσε το κατώτερο Δικαστήριο, αναφορικά με ζήτημα που αποφάσισε στα πλαίσια της δικαιοδοσίας του, με εκείνη του </w:t>
      </w:r>
      <w:r>
        <w:rPr>
          <w:rFonts w:ascii="Bookman Old Style" w:hAnsi="Bookman Old Style" w:cs="Arial"/>
          <w:i/>
          <w:iCs/>
          <w:color w:val="000000"/>
          <w:sz w:val="26"/>
          <w:szCs w:val="26"/>
          <w:lang w:val="el-GR"/>
        </w:rPr>
        <w:t xml:space="preserve">               </w:t>
      </w:r>
      <w:r w:rsidRPr="00103F02">
        <w:rPr>
          <w:rFonts w:ascii="Bookman Old Style" w:hAnsi="Bookman Old Style" w:cs="Arial"/>
          <w:i/>
          <w:iCs/>
          <w:color w:val="000000"/>
          <w:sz w:val="26"/>
          <w:szCs w:val="26"/>
          <w:lang w:val="el-GR"/>
        </w:rPr>
        <w:t>Ανωτάτου Δικαστηρίου.</w:t>
      </w:r>
      <w:r>
        <w:rPr>
          <w:rFonts w:ascii="Bookman Old Style" w:hAnsi="Bookman Old Style" w:cs="Arial"/>
          <w:i/>
          <w:iCs/>
          <w:color w:val="000000"/>
          <w:sz w:val="26"/>
          <w:szCs w:val="26"/>
          <w:lang w:val="el-GR"/>
        </w:rPr>
        <w:t xml:space="preserve"> </w:t>
      </w:r>
      <w:r w:rsidRPr="00103F02">
        <w:rPr>
          <w:rFonts w:ascii="Bookman Old Style" w:hAnsi="Bookman Old Style" w:cs="Arial"/>
          <w:i/>
          <w:iCs/>
          <w:color w:val="000000"/>
          <w:sz w:val="26"/>
          <w:szCs w:val="26"/>
          <w:lang w:val="el-GR"/>
        </w:rPr>
        <w:t>Δεν εκδίδεται ένταλμα </w:t>
      </w:r>
      <w:r w:rsidRPr="00103F02">
        <w:rPr>
          <w:rFonts w:ascii="Bookman Old Style" w:hAnsi="Bookman Old Style" w:cs="Arial"/>
          <w:i/>
          <w:iCs/>
          <w:color w:val="000000"/>
          <w:sz w:val="26"/>
          <w:szCs w:val="26"/>
          <w:lang w:val="en-US"/>
        </w:rPr>
        <w:t>Certiorari</w:t>
      </w:r>
      <w:r w:rsidRPr="00103F02">
        <w:rPr>
          <w:rFonts w:ascii="Bookman Old Style" w:hAnsi="Bookman Old Style" w:cs="Arial"/>
          <w:i/>
          <w:iCs/>
          <w:color w:val="000000"/>
          <w:sz w:val="26"/>
          <w:szCs w:val="26"/>
          <w:lang w:val="el-GR"/>
        </w:rPr>
        <w:t> ως μανδύας μεταμφιεσμένης έφεσης. Ούτε και μπορεί να χρησιμοποιείται η διαδικασία για την έκδοση τέτοιου διατάγματος προκειμένου να γίνει επανακρόαση του ζητήματος που εγέρθηκε. Και δεν είναι επιτρεπτό να εκδίδεται ένταλμα </w:t>
      </w:r>
      <w:r w:rsidRPr="00103F02">
        <w:rPr>
          <w:rFonts w:ascii="Bookman Old Style" w:hAnsi="Bookman Old Style" w:cs="Arial"/>
          <w:i/>
          <w:iCs/>
          <w:color w:val="000000"/>
          <w:sz w:val="26"/>
          <w:szCs w:val="26"/>
          <w:lang w:val="en-US"/>
        </w:rPr>
        <w:t>Certiorari</w:t>
      </w:r>
      <w:r w:rsidRPr="00103F02">
        <w:rPr>
          <w:rFonts w:ascii="Bookman Old Style" w:hAnsi="Bookman Old Style" w:cs="Arial"/>
          <w:i/>
          <w:iCs/>
          <w:color w:val="000000"/>
          <w:sz w:val="26"/>
          <w:szCs w:val="26"/>
          <w:lang w:val="el-GR"/>
        </w:rPr>
        <w:t> προκειμένου να υπαγορευθεί σε Δικαστήριο ο τρόπος με τον οποίο θα </w:t>
      </w:r>
      <w:r w:rsidRPr="00103F02">
        <w:rPr>
          <w:rFonts w:ascii="Bookman Old Style" w:hAnsi="Bookman Old Style" w:cs="Arial"/>
          <w:b/>
          <w:bCs/>
          <w:i/>
          <w:iCs/>
          <w:color w:val="000000"/>
          <w:sz w:val="26"/>
          <w:szCs w:val="26"/>
          <w:lang w:val="el-GR"/>
        </w:rPr>
        <w:t>πρέπει </w:t>
      </w:r>
      <w:r w:rsidRPr="00103F02">
        <w:rPr>
          <w:rFonts w:ascii="Bookman Old Style" w:hAnsi="Bookman Old Style" w:cs="Arial"/>
          <w:i/>
          <w:iCs/>
          <w:color w:val="000000"/>
          <w:sz w:val="26"/>
          <w:szCs w:val="26"/>
          <w:lang w:val="el-GR"/>
        </w:rPr>
        <w:t>να αποφασιστεί ζήτημα που εμπίπτει στη δικαιοδοσία του ή ακόμα ο τρόπος που θα ασκήσει τη διακριτική του εξουσία. (Βλέπε </w:t>
      </w:r>
      <w:r w:rsidRPr="00103F02">
        <w:rPr>
          <w:rFonts w:ascii="Bookman Old Style" w:hAnsi="Bookman Old Style" w:cs="Arial"/>
          <w:b/>
          <w:bCs/>
          <w:i/>
          <w:iCs/>
          <w:color w:val="000000"/>
          <w:sz w:val="26"/>
          <w:szCs w:val="26"/>
          <w:lang w:val="en-US"/>
        </w:rPr>
        <w:t>Re Mareware Shipping</w:t>
      </w:r>
      <w:r w:rsidRPr="00103F02">
        <w:rPr>
          <w:rFonts w:ascii="Bookman Old Style" w:hAnsi="Bookman Old Style" w:cs="Arial"/>
          <w:b/>
          <w:bCs/>
          <w:i/>
          <w:iCs/>
          <w:color w:val="000000"/>
          <w:sz w:val="26"/>
          <w:szCs w:val="26"/>
          <w:lang w:val="el-GR"/>
        </w:rPr>
        <w:t>, </w:t>
      </w:r>
      <w:r w:rsidRPr="00103F02">
        <w:rPr>
          <w:rFonts w:ascii="Bookman Old Style" w:hAnsi="Bookman Old Style" w:cs="Arial"/>
          <w:i/>
          <w:iCs/>
          <w:color w:val="000000"/>
          <w:sz w:val="26"/>
          <w:szCs w:val="26"/>
          <w:lang w:val="el-GR"/>
        </w:rPr>
        <w:t>Αίτηση 6/92/24.1.92</w:t>
      </w:r>
      <w:r w:rsidR="00571BE6">
        <w:rPr>
          <w:rFonts w:ascii="Bookman Old Style" w:hAnsi="Bookman Old Style" w:cs="Arial"/>
          <w:i/>
          <w:iCs/>
          <w:color w:val="000000"/>
          <w:sz w:val="26"/>
          <w:szCs w:val="26"/>
          <w:lang w:val="el-GR"/>
        </w:rPr>
        <w:t xml:space="preserve"> </w:t>
      </w:r>
      <w:r w:rsidRPr="00103F02">
        <w:rPr>
          <w:rFonts w:ascii="Bookman Old Style" w:hAnsi="Bookman Old Style" w:cs="Arial"/>
          <w:i/>
          <w:iCs/>
          <w:color w:val="000000"/>
          <w:sz w:val="26"/>
          <w:szCs w:val="26"/>
          <w:lang w:val="el-GR"/>
        </w:rPr>
        <w:t>και </w:t>
      </w:r>
      <w:r w:rsidRPr="00103F02">
        <w:rPr>
          <w:rFonts w:ascii="Bookman Old Style" w:hAnsi="Bookman Old Style" w:cs="Arial"/>
          <w:b/>
          <w:bCs/>
          <w:i/>
          <w:iCs/>
          <w:color w:val="000000"/>
          <w:sz w:val="26"/>
          <w:szCs w:val="26"/>
          <w:lang w:val="el-GR"/>
        </w:rPr>
        <w:t>Τζεννάρο Περέλλα, </w:t>
      </w:r>
      <w:r w:rsidRPr="00103F02">
        <w:rPr>
          <w:rFonts w:ascii="Bookman Old Style" w:hAnsi="Bookman Old Style" w:cs="Arial"/>
          <w:i/>
          <w:iCs/>
          <w:color w:val="000000"/>
          <w:sz w:val="26"/>
          <w:szCs w:val="26"/>
          <w:lang w:val="el-GR"/>
        </w:rPr>
        <w:t>Πολιτική 'Εφεση 9169/18.7.95)</w:t>
      </w:r>
      <w:r w:rsidRPr="00103F02">
        <w:rPr>
          <w:rFonts w:ascii="Bookman Old Style" w:hAnsi="Bookman Old Style" w:cs="Arial"/>
          <w:color w:val="000000"/>
          <w:sz w:val="26"/>
          <w:szCs w:val="26"/>
          <w:lang w:val="el-GR"/>
        </w:rPr>
        <w:t>.</w:t>
      </w:r>
      <w:r>
        <w:rPr>
          <w:rFonts w:ascii="Bookman Old Style" w:hAnsi="Bookman Old Style" w:cs="Arial"/>
          <w:color w:val="000000"/>
          <w:sz w:val="26"/>
          <w:szCs w:val="26"/>
          <w:lang w:val="el-GR"/>
        </w:rPr>
        <w:t>»</w:t>
      </w:r>
    </w:p>
    <w:p w14:paraId="43F5D350" w14:textId="77777777" w:rsidR="009F4D49" w:rsidRDefault="009F4D49" w:rsidP="009F4D49">
      <w:pPr>
        <w:spacing w:line="276" w:lineRule="auto"/>
        <w:ind w:left="426" w:right="390"/>
        <w:jc w:val="both"/>
        <w:rPr>
          <w:rFonts w:ascii="Bookman Old Style" w:hAnsi="Bookman Old Style" w:cs="Arial"/>
          <w:color w:val="000000"/>
          <w:sz w:val="26"/>
          <w:szCs w:val="26"/>
          <w:lang w:val="el-GR"/>
        </w:rPr>
      </w:pPr>
    </w:p>
    <w:p w14:paraId="1F53601D" w14:textId="77777777" w:rsidR="00E940FD" w:rsidRDefault="00E940FD" w:rsidP="009F4D49">
      <w:pPr>
        <w:spacing w:line="276" w:lineRule="auto"/>
        <w:ind w:right="-35"/>
        <w:jc w:val="both"/>
        <w:rPr>
          <w:rFonts w:ascii="Bookman Old Style" w:hAnsi="Bookman Old Style" w:cs="Arial"/>
          <w:sz w:val="28"/>
          <w:szCs w:val="28"/>
          <w:lang w:val="el-GR"/>
        </w:rPr>
      </w:pPr>
    </w:p>
    <w:p w14:paraId="2990E883" w14:textId="77777777" w:rsidR="00455641" w:rsidRPr="00455641" w:rsidRDefault="00455641" w:rsidP="009F4D49">
      <w:pPr>
        <w:spacing w:line="276" w:lineRule="auto"/>
        <w:ind w:right="-35"/>
        <w:jc w:val="both"/>
        <w:rPr>
          <w:rFonts w:ascii="Bookman Old Style" w:hAnsi="Bookman Old Style" w:cs="Arial"/>
          <w:sz w:val="28"/>
          <w:szCs w:val="28"/>
          <w:lang w:val="el-GR"/>
        </w:rPr>
      </w:pPr>
    </w:p>
    <w:p w14:paraId="6AB607DD" w14:textId="6E2D4F74" w:rsidR="004A5AB3" w:rsidRDefault="004A5AB3"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Στην παρούσα υπόθεση, όπως προκύπτει, ενώ ο Αιτητής παρέλαβε διάφορα έγγραφα που τον αφορούσαν, επέλεξε να μην αντιδράσει και να μην λάβει οποιοδήποτε μέτρο επικαλούμενος</w:t>
      </w:r>
      <w:r w:rsidR="001A4974">
        <w:rPr>
          <w:rFonts w:ascii="Bookman Old Style" w:hAnsi="Bookman Old Style" w:cs="Arial"/>
          <w:sz w:val="28"/>
          <w:szCs w:val="28"/>
          <w:lang w:val="el-GR"/>
        </w:rPr>
        <w:t>,</w:t>
      </w:r>
      <w:r>
        <w:rPr>
          <w:rFonts w:ascii="Bookman Old Style" w:hAnsi="Bookman Old Style" w:cs="Arial"/>
          <w:sz w:val="28"/>
          <w:szCs w:val="28"/>
          <w:lang w:val="el-GR"/>
        </w:rPr>
        <w:t xml:space="preserve"> απλώς</w:t>
      </w:r>
      <w:r w:rsidR="001A4974">
        <w:rPr>
          <w:rFonts w:ascii="Bookman Old Style" w:hAnsi="Bookman Old Style" w:cs="Arial"/>
          <w:sz w:val="28"/>
          <w:szCs w:val="28"/>
          <w:lang w:val="el-GR"/>
        </w:rPr>
        <w:t>,</w:t>
      </w:r>
      <w:r>
        <w:rPr>
          <w:rFonts w:ascii="Bookman Old Style" w:hAnsi="Bookman Old Style" w:cs="Arial"/>
          <w:sz w:val="28"/>
          <w:szCs w:val="28"/>
          <w:lang w:val="el-GR"/>
        </w:rPr>
        <w:t xml:space="preserve"> το ότι δεν αντιλήφθηκε ότι όφειλε να λάβει οποιοδήποτε μέτρο ή να εμφανιστεί ενώπιον του Δικαστηρίου.</w:t>
      </w:r>
    </w:p>
    <w:p w14:paraId="06508FCF" w14:textId="77777777" w:rsidR="004A5AB3" w:rsidRDefault="004A5AB3" w:rsidP="0000790C">
      <w:pPr>
        <w:spacing w:line="480" w:lineRule="auto"/>
        <w:ind w:right="-35"/>
        <w:jc w:val="both"/>
        <w:rPr>
          <w:rFonts w:ascii="Bookman Old Style" w:hAnsi="Bookman Old Style" w:cs="Arial"/>
          <w:sz w:val="28"/>
          <w:szCs w:val="28"/>
          <w:lang w:val="el-GR"/>
        </w:rPr>
      </w:pPr>
    </w:p>
    <w:p w14:paraId="1742DC7D" w14:textId="587D57D0" w:rsidR="004A5AB3" w:rsidRDefault="004A5AB3"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Εναπόκειτο στον ίδιο</w:t>
      </w:r>
      <w:r w:rsidR="00CD046C">
        <w:rPr>
          <w:rFonts w:ascii="Bookman Old Style" w:hAnsi="Bookman Old Style" w:cs="Arial"/>
          <w:sz w:val="28"/>
          <w:szCs w:val="28"/>
          <w:lang w:val="el-GR"/>
        </w:rPr>
        <w:t xml:space="preserve"> ο οποίος</w:t>
      </w:r>
      <w:r w:rsidR="00CD046C" w:rsidRPr="00CD046C">
        <w:rPr>
          <w:rFonts w:ascii="Bookman Old Style" w:hAnsi="Bookman Old Style" w:cs="Arial"/>
          <w:sz w:val="28"/>
          <w:szCs w:val="28"/>
          <w:lang w:val="el-GR"/>
        </w:rPr>
        <w:t xml:space="preserve"> </w:t>
      </w:r>
      <w:r w:rsidR="00CD046C">
        <w:rPr>
          <w:rFonts w:ascii="Bookman Old Style" w:hAnsi="Bookman Old Style" w:cs="Arial"/>
          <w:sz w:val="28"/>
          <w:szCs w:val="28"/>
          <w:lang w:val="el-GR"/>
        </w:rPr>
        <w:t>παραδέχεται ότι ομιλεί αγγλικά</w:t>
      </w:r>
      <w:r>
        <w:rPr>
          <w:rFonts w:ascii="Bookman Old Style" w:hAnsi="Bookman Old Style" w:cs="Arial"/>
          <w:sz w:val="28"/>
          <w:szCs w:val="28"/>
          <w:lang w:val="el-GR"/>
        </w:rPr>
        <w:t xml:space="preserve">, αν είχε οποιαδήποτε δυσκολία στο να αντιληφθεί τη φύση και τη σημασία των εγγράφων που του είχαν επιδοθεί, να αναζητήσει, προς τούτο, συμβουλή, κάτι που δεν έπραξε, επιλέγοντας να παραμείνει αδρανής. </w:t>
      </w:r>
      <w:r w:rsidR="00CD046C">
        <w:rPr>
          <w:rFonts w:ascii="Bookman Old Style" w:hAnsi="Bookman Old Style" w:cs="Arial"/>
          <w:sz w:val="28"/>
          <w:szCs w:val="28"/>
          <w:lang w:val="el-GR"/>
        </w:rPr>
        <w:t xml:space="preserve"> </w:t>
      </w:r>
      <w:r>
        <w:rPr>
          <w:rFonts w:ascii="Bookman Old Style" w:hAnsi="Bookman Old Style" w:cs="Arial"/>
          <w:sz w:val="28"/>
          <w:szCs w:val="28"/>
          <w:lang w:val="el-GR"/>
        </w:rPr>
        <w:t>Δεν μπορεί</w:t>
      </w:r>
      <w:r w:rsidR="001A4974">
        <w:rPr>
          <w:rFonts w:ascii="Bookman Old Style" w:hAnsi="Bookman Old Style" w:cs="Arial"/>
          <w:sz w:val="28"/>
          <w:szCs w:val="28"/>
          <w:lang w:val="el-GR"/>
        </w:rPr>
        <w:t>,</w:t>
      </w:r>
      <w:r>
        <w:rPr>
          <w:rFonts w:ascii="Bookman Old Style" w:hAnsi="Bookman Old Style" w:cs="Arial"/>
          <w:sz w:val="28"/>
          <w:szCs w:val="28"/>
          <w:lang w:val="el-GR"/>
        </w:rPr>
        <w:t xml:space="preserve"> εκ των υστέρων, όταν πλέον αντιλήφθηκε περί τίνος </w:t>
      </w:r>
      <w:r w:rsidR="001A4974">
        <w:rPr>
          <w:rFonts w:ascii="Bookman Old Style" w:hAnsi="Bookman Old Style" w:cs="Arial"/>
          <w:sz w:val="28"/>
          <w:szCs w:val="28"/>
          <w:lang w:val="el-GR"/>
        </w:rPr>
        <w:t>ε</w:t>
      </w:r>
      <w:r>
        <w:rPr>
          <w:rFonts w:ascii="Bookman Old Style" w:hAnsi="Bookman Old Style" w:cs="Arial"/>
          <w:sz w:val="28"/>
          <w:szCs w:val="28"/>
          <w:lang w:val="el-GR"/>
        </w:rPr>
        <w:t>πρόκειτο, να επικαλείται, κάτω από αυτά τα δεδομένα, παράβαση των κανόνων της φυσικής δικαιοσύνης.</w:t>
      </w:r>
    </w:p>
    <w:p w14:paraId="1D1E67F8" w14:textId="04BD8F23" w:rsidR="004A5AB3" w:rsidRDefault="004A5AB3"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αν </w:t>
      </w:r>
      <w:r w:rsidR="001A4974">
        <w:rPr>
          <w:rFonts w:ascii="Bookman Old Style" w:hAnsi="Bookman Old Style" w:cs="Arial"/>
          <w:sz w:val="28"/>
          <w:szCs w:val="28"/>
          <w:lang w:val="el-GR"/>
        </w:rPr>
        <w:t>πληρούντο ή όχι οι προϋποθέσεις έκδοσης στην υπό κρίση περίπτωση του</w:t>
      </w:r>
      <w:r w:rsidR="001A4974" w:rsidRPr="001A4974">
        <w:rPr>
          <w:rFonts w:ascii="Bookman Old Style" w:hAnsi="Bookman Old Style" w:cs="Arial"/>
          <w:sz w:val="28"/>
          <w:szCs w:val="28"/>
          <w:lang w:val="el-GR"/>
        </w:rPr>
        <w:t xml:space="preserve"> </w:t>
      </w:r>
      <w:r w:rsidR="001A4974">
        <w:rPr>
          <w:rFonts w:ascii="Bookman Old Style" w:hAnsi="Bookman Old Style" w:cs="Arial"/>
          <w:sz w:val="28"/>
          <w:szCs w:val="28"/>
          <w:lang w:val="el-GR"/>
        </w:rPr>
        <w:t>επίδικου Διατάγματος τύπου</w:t>
      </w:r>
      <w:r w:rsidR="001A4974" w:rsidRPr="004A5AB3">
        <w:rPr>
          <w:rFonts w:ascii="Bookman Old Style" w:hAnsi="Bookman Old Style" w:cs="Arial"/>
          <w:sz w:val="28"/>
          <w:szCs w:val="28"/>
          <w:lang w:val="el-GR"/>
        </w:rPr>
        <w:t xml:space="preserve"> </w:t>
      </w:r>
      <w:r w:rsidR="001A4974" w:rsidRPr="001A4974">
        <w:rPr>
          <w:rFonts w:ascii="Bookman Old Style" w:hAnsi="Bookman Old Style" w:cs="Arial"/>
          <w:i/>
          <w:iCs/>
          <w:sz w:val="28"/>
          <w:szCs w:val="28"/>
          <w:lang w:val="en-US"/>
        </w:rPr>
        <w:t>Chabra</w:t>
      </w:r>
      <w:r w:rsidR="001A4974">
        <w:rPr>
          <w:rFonts w:ascii="Bookman Old Style" w:hAnsi="Bookman Old Style" w:cs="Arial"/>
          <w:i/>
          <w:iCs/>
          <w:sz w:val="28"/>
          <w:szCs w:val="28"/>
          <w:lang w:val="el-GR"/>
        </w:rPr>
        <w:t xml:space="preserve"> </w:t>
      </w:r>
      <w:r w:rsidR="001A4974" w:rsidRPr="001A4974">
        <w:rPr>
          <w:rFonts w:ascii="Bookman Old Style" w:hAnsi="Bookman Old Style" w:cs="Arial"/>
          <w:sz w:val="28"/>
          <w:szCs w:val="28"/>
          <w:lang w:val="el-GR"/>
        </w:rPr>
        <w:t>και αν καλώς ή κακώς</w:t>
      </w:r>
      <w:r w:rsidR="001A4974">
        <w:rPr>
          <w:rFonts w:ascii="Bookman Old Style" w:hAnsi="Bookman Old Style" w:cs="Arial"/>
          <w:i/>
          <w:iCs/>
          <w:sz w:val="28"/>
          <w:szCs w:val="28"/>
          <w:lang w:val="el-GR"/>
        </w:rPr>
        <w:t xml:space="preserve"> </w:t>
      </w:r>
      <w:r w:rsidR="001A4974" w:rsidRPr="001A4974">
        <w:rPr>
          <w:rFonts w:ascii="Bookman Old Style" w:hAnsi="Bookman Old Style" w:cs="Arial"/>
          <w:sz w:val="28"/>
          <w:szCs w:val="28"/>
          <w:lang w:val="el-GR"/>
        </w:rPr>
        <w:t>αυτό</w:t>
      </w:r>
      <w:r>
        <w:rPr>
          <w:rFonts w:ascii="Bookman Old Style" w:hAnsi="Bookman Old Style" w:cs="Arial"/>
          <w:sz w:val="28"/>
          <w:szCs w:val="28"/>
          <w:lang w:val="el-GR"/>
        </w:rPr>
        <w:t xml:space="preserve"> εξεδόθη </w:t>
      </w:r>
      <w:r w:rsidR="00691476">
        <w:rPr>
          <w:rFonts w:ascii="Bookman Old Style" w:hAnsi="Bookman Old Style" w:cs="Arial"/>
          <w:sz w:val="28"/>
          <w:szCs w:val="28"/>
          <w:lang w:val="el-GR"/>
        </w:rPr>
        <w:t>στα περιστατικά της υπόθεσης</w:t>
      </w:r>
      <w:r>
        <w:rPr>
          <w:rFonts w:ascii="Bookman Old Style" w:hAnsi="Bookman Old Style" w:cs="Arial"/>
          <w:sz w:val="28"/>
          <w:szCs w:val="28"/>
          <w:lang w:val="el-GR"/>
        </w:rPr>
        <w:t xml:space="preserve">, καθώς και </w:t>
      </w:r>
      <w:r w:rsidRPr="00691476">
        <w:rPr>
          <w:rFonts w:ascii="Bookman Old Style" w:hAnsi="Bookman Old Style" w:cs="Arial"/>
          <w:sz w:val="28"/>
          <w:szCs w:val="28"/>
          <w:lang w:val="el-GR"/>
        </w:rPr>
        <w:t>αν</w:t>
      </w:r>
      <w:r w:rsidR="00691476" w:rsidRPr="00691476">
        <w:rPr>
          <w:rFonts w:ascii="Bookman Old Style" w:hAnsi="Bookman Old Style" w:cs="Arial"/>
          <w:sz w:val="28"/>
          <w:szCs w:val="28"/>
          <w:lang w:val="el-GR"/>
        </w:rPr>
        <w:t xml:space="preserve"> </w:t>
      </w:r>
      <w:r w:rsidR="00691476" w:rsidRPr="00691476">
        <w:rPr>
          <w:rFonts w:ascii="Bookman Old Style" w:hAnsi="Bookman Old Style"/>
          <w:sz w:val="28"/>
          <w:szCs w:val="28"/>
          <w:lang w:val="el-GR"/>
        </w:rPr>
        <w:t>ακολουθήθηκαν για την επίδοση οι πρόνοιες του Ευρωπαϊκού Κανονισμού ή</w:t>
      </w:r>
      <w:r>
        <w:rPr>
          <w:rFonts w:ascii="Bookman Old Style" w:hAnsi="Bookman Old Style" w:cs="Arial"/>
          <w:sz w:val="28"/>
          <w:szCs w:val="28"/>
          <w:lang w:val="el-GR"/>
        </w:rPr>
        <w:t xml:space="preserve"> υπήρχαν ζητήματα που άπτοντο ενδεχόμενων παραβιάσεων του</w:t>
      </w:r>
      <w:r w:rsidR="00691476" w:rsidRPr="00691476">
        <w:rPr>
          <w:rFonts w:ascii="Arial" w:hAnsi="Arial" w:cs="Arial"/>
          <w:lang w:val="el-GR"/>
        </w:rPr>
        <w:t xml:space="preserve"> </w:t>
      </w:r>
      <w:r w:rsidR="00691476" w:rsidRPr="00691476">
        <w:rPr>
          <w:rFonts w:ascii="Bookman Old Style" w:hAnsi="Bookman Old Style" w:cs="Arial"/>
          <w:b/>
          <w:bCs/>
          <w:i/>
          <w:iCs/>
          <w:sz w:val="28"/>
          <w:szCs w:val="28"/>
          <w:lang w:val="el-GR"/>
        </w:rPr>
        <w:t>Ευρωπαϊκού Κανονισμού (ΕΚ) αρ.</w:t>
      </w:r>
      <w:r w:rsidR="00206C1E">
        <w:rPr>
          <w:rFonts w:ascii="Bookman Old Style" w:hAnsi="Bookman Old Style" w:cs="Arial"/>
          <w:b/>
          <w:bCs/>
          <w:i/>
          <w:iCs/>
          <w:sz w:val="28"/>
          <w:szCs w:val="28"/>
          <w:lang w:val="el-GR"/>
        </w:rPr>
        <w:t xml:space="preserve"> </w:t>
      </w:r>
      <w:r w:rsidR="00691476" w:rsidRPr="00691476">
        <w:rPr>
          <w:rFonts w:ascii="Bookman Old Style" w:hAnsi="Bookman Old Style" w:cs="Arial"/>
          <w:b/>
          <w:bCs/>
          <w:i/>
          <w:iCs/>
          <w:sz w:val="28"/>
          <w:szCs w:val="28"/>
          <w:lang w:val="el-GR"/>
        </w:rPr>
        <w:t>2020/1784</w:t>
      </w:r>
      <w:r w:rsidRPr="00691476">
        <w:rPr>
          <w:rFonts w:ascii="Bookman Old Style" w:hAnsi="Bookman Old Style" w:cs="Arial"/>
          <w:sz w:val="28"/>
          <w:szCs w:val="28"/>
          <w:lang w:val="el-GR"/>
        </w:rPr>
        <w:t>,</w:t>
      </w:r>
      <w:r>
        <w:rPr>
          <w:rFonts w:ascii="Bookman Old Style" w:hAnsi="Bookman Old Style" w:cs="Arial"/>
          <w:sz w:val="28"/>
          <w:szCs w:val="28"/>
          <w:lang w:val="el-GR"/>
        </w:rPr>
        <w:t xml:space="preserve"> είναι νομικά ζητήματα που εκφεύγουν της δικαιοδοσίας του παρόντος Δικαστηρίου.</w:t>
      </w:r>
      <w:r w:rsidR="00754D7C">
        <w:rPr>
          <w:rFonts w:ascii="Bookman Old Style" w:hAnsi="Bookman Old Style" w:cs="Arial"/>
          <w:sz w:val="28"/>
          <w:szCs w:val="28"/>
          <w:lang w:val="el-GR"/>
        </w:rPr>
        <w:t xml:space="preserve"> Ό,τι εξετάζει το Δικαστήριο στην παρούσα διαδικασία είναι το σύννομο της ενέργειας του Κατώτερου Δικαστηρίου και όχι την ορθότητα της Απόφασής του</w:t>
      </w:r>
      <w:r w:rsidR="00AD3478">
        <w:rPr>
          <w:rFonts w:ascii="Bookman Old Style" w:hAnsi="Bookman Old Style" w:cs="Arial"/>
          <w:sz w:val="28"/>
          <w:szCs w:val="28"/>
          <w:lang w:val="el-GR"/>
        </w:rPr>
        <w:t xml:space="preserve"> </w:t>
      </w:r>
      <w:r w:rsidR="00206C1E">
        <w:rPr>
          <w:rFonts w:ascii="Bookman Old Style" w:hAnsi="Bookman Old Style" w:cs="Arial"/>
          <w:sz w:val="28"/>
          <w:szCs w:val="28"/>
          <w:lang w:val="el-GR"/>
        </w:rPr>
        <w:t xml:space="preserve">                         </w:t>
      </w:r>
      <w:r w:rsidR="00AD3478">
        <w:rPr>
          <w:rFonts w:ascii="Bookman Old Style" w:hAnsi="Bookman Old Style" w:cs="Arial"/>
          <w:sz w:val="28"/>
          <w:szCs w:val="28"/>
          <w:lang w:val="el-GR"/>
        </w:rPr>
        <w:t xml:space="preserve">(βλ. </w:t>
      </w:r>
      <w:r w:rsidR="00AD3478">
        <w:rPr>
          <w:rFonts w:ascii="Bookman Old Style" w:hAnsi="Bookman Old Style" w:cs="Arial"/>
          <w:b/>
          <w:bCs/>
          <w:i/>
          <w:iCs/>
          <w:sz w:val="28"/>
          <w:szCs w:val="28"/>
          <w:lang w:val="el-GR"/>
        </w:rPr>
        <w:t xml:space="preserve">Αναφορικά με την Αίτηση των </w:t>
      </w:r>
      <w:r w:rsidR="00AD3478">
        <w:rPr>
          <w:rFonts w:ascii="Bookman Old Style" w:hAnsi="Bookman Old Style" w:cs="Arial"/>
          <w:b/>
          <w:bCs/>
          <w:i/>
          <w:iCs/>
          <w:sz w:val="28"/>
          <w:szCs w:val="28"/>
          <w:lang w:val="en-US"/>
        </w:rPr>
        <w:t>Kazakhstan</w:t>
      </w:r>
      <w:r w:rsidR="00AD3478" w:rsidRPr="00AD3478">
        <w:rPr>
          <w:rFonts w:ascii="Bookman Old Style" w:hAnsi="Bookman Old Style" w:cs="Arial"/>
          <w:b/>
          <w:bCs/>
          <w:i/>
          <w:iCs/>
          <w:sz w:val="28"/>
          <w:szCs w:val="28"/>
          <w:lang w:val="el-GR"/>
        </w:rPr>
        <w:t xml:space="preserve"> </w:t>
      </w:r>
      <w:r w:rsidR="00AD3478">
        <w:rPr>
          <w:rFonts w:ascii="Bookman Old Style" w:hAnsi="Bookman Old Style" w:cs="Arial"/>
          <w:b/>
          <w:bCs/>
          <w:i/>
          <w:iCs/>
          <w:sz w:val="28"/>
          <w:szCs w:val="28"/>
          <w:lang w:val="en-US"/>
        </w:rPr>
        <w:t>Kagazy</w:t>
      </w:r>
      <w:r w:rsidR="00AD3478" w:rsidRPr="00AD3478">
        <w:rPr>
          <w:rFonts w:ascii="Bookman Old Style" w:hAnsi="Bookman Old Style" w:cs="Arial"/>
          <w:b/>
          <w:bCs/>
          <w:i/>
          <w:iCs/>
          <w:sz w:val="28"/>
          <w:szCs w:val="28"/>
          <w:lang w:val="el-GR"/>
        </w:rPr>
        <w:t xml:space="preserve"> </w:t>
      </w:r>
      <w:r w:rsidR="00AD3478">
        <w:rPr>
          <w:rFonts w:ascii="Bookman Old Style" w:hAnsi="Bookman Old Style" w:cs="Arial"/>
          <w:b/>
          <w:bCs/>
          <w:i/>
          <w:iCs/>
          <w:sz w:val="28"/>
          <w:szCs w:val="28"/>
          <w:lang w:val="en-US"/>
        </w:rPr>
        <w:t>Plc</w:t>
      </w:r>
      <w:r w:rsidR="00AD3478">
        <w:rPr>
          <w:rFonts w:ascii="Bookman Old Style" w:hAnsi="Bookman Old Style" w:cs="Arial"/>
          <w:b/>
          <w:bCs/>
          <w:i/>
          <w:iCs/>
          <w:sz w:val="28"/>
          <w:szCs w:val="28"/>
          <w:lang w:val="el-GR"/>
        </w:rPr>
        <w:t xml:space="preserve"> κ.ά., Πολιτική Αίτηση Αρ. 24/2018, ημερ. 4/4/2018</w:t>
      </w:r>
      <w:r w:rsidR="00AD3478">
        <w:rPr>
          <w:rFonts w:ascii="Bookman Old Style" w:hAnsi="Bookman Old Style" w:cs="Arial"/>
          <w:sz w:val="28"/>
          <w:szCs w:val="28"/>
          <w:lang w:val="el-GR"/>
        </w:rPr>
        <w:t xml:space="preserve">). </w:t>
      </w:r>
    </w:p>
    <w:p w14:paraId="4A896F50" w14:textId="77777777" w:rsidR="004A5AB3" w:rsidRDefault="004A5AB3" w:rsidP="0000790C">
      <w:pPr>
        <w:spacing w:line="480" w:lineRule="auto"/>
        <w:ind w:right="-35"/>
        <w:jc w:val="both"/>
        <w:rPr>
          <w:rFonts w:ascii="Bookman Old Style" w:hAnsi="Bookman Old Style" w:cs="Arial"/>
          <w:sz w:val="28"/>
          <w:szCs w:val="28"/>
          <w:lang w:val="el-GR"/>
        </w:rPr>
      </w:pPr>
    </w:p>
    <w:p w14:paraId="445C328F" w14:textId="76BB0310" w:rsidR="00332395" w:rsidRDefault="001A4974" w:rsidP="001A4974">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Εν κατακλείδι</w:t>
      </w:r>
      <w:r w:rsidR="00E67FEE">
        <w:rPr>
          <w:rFonts w:ascii="Bookman Old Style" w:hAnsi="Bookman Old Style" w:cs="Arial"/>
          <w:sz w:val="28"/>
          <w:szCs w:val="28"/>
          <w:lang w:val="el-GR"/>
        </w:rPr>
        <w:t>, τα όσα</w:t>
      </w:r>
      <w:r>
        <w:rPr>
          <w:rFonts w:ascii="Bookman Old Style" w:hAnsi="Bookman Old Style" w:cs="Arial"/>
          <w:sz w:val="28"/>
          <w:szCs w:val="28"/>
          <w:lang w:val="el-GR"/>
        </w:rPr>
        <w:t>,</w:t>
      </w:r>
      <w:r w:rsidR="00E67FEE">
        <w:rPr>
          <w:rFonts w:ascii="Bookman Old Style" w:hAnsi="Bookman Old Style" w:cs="Arial"/>
          <w:sz w:val="28"/>
          <w:szCs w:val="28"/>
          <w:lang w:val="el-GR"/>
        </w:rPr>
        <w:t xml:space="preserve"> </w:t>
      </w:r>
      <w:r>
        <w:rPr>
          <w:rFonts w:ascii="Bookman Old Style" w:hAnsi="Bookman Old Style" w:cs="Arial"/>
          <w:sz w:val="28"/>
          <w:szCs w:val="28"/>
          <w:lang w:val="el-GR"/>
        </w:rPr>
        <w:t xml:space="preserve">εν προκειμένω, </w:t>
      </w:r>
      <w:r w:rsidR="00E67FEE">
        <w:rPr>
          <w:rFonts w:ascii="Bookman Old Style" w:hAnsi="Bookman Old Style" w:cs="Arial"/>
          <w:sz w:val="28"/>
          <w:szCs w:val="28"/>
          <w:lang w:val="el-GR"/>
        </w:rPr>
        <w:t xml:space="preserve">ο Αιτητής επικαλείται, με κάθε σεβασμό, δεν στοιχειοθετούν ούτε για σκοπούς παροχής άδειας ότι το Κατώτερο Δικαστήριο ενήργησε κατά νομική πλάνη τέτοιας φύσεως </w:t>
      </w:r>
      <w:r>
        <w:rPr>
          <w:rFonts w:ascii="Bookman Old Style" w:hAnsi="Bookman Old Style" w:cs="Arial"/>
          <w:sz w:val="28"/>
          <w:szCs w:val="28"/>
          <w:lang w:val="el-GR"/>
        </w:rPr>
        <w:t>καθ</w:t>
      </w:r>
      <w:r w:rsidR="00206C1E">
        <w:rPr>
          <w:rFonts w:ascii="Bookman Old Style" w:hAnsi="Bookman Old Style" w:cs="Arial"/>
          <w:sz w:val="28"/>
          <w:szCs w:val="28"/>
          <w:lang w:val="el-GR"/>
        </w:rPr>
        <w:t xml:space="preserve">’ </w:t>
      </w:r>
      <w:r>
        <w:rPr>
          <w:rFonts w:ascii="Bookman Old Style" w:hAnsi="Bookman Old Style" w:cs="Arial"/>
          <w:sz w:val="28"/>
          <w:szCs w:val="28"/>
          <w:lang w:val="el-GR"/>
        </w:rPr>
        <w:t xml:space="preserve">υπέρβαση δικαιοδοσίας ή </w:t>
      </w:r>
      <w:r w:rsidR="00E67FEE">
        <w:rPr>
          <w:rFonts w:ascii="Bookman Old Style" w:hAnsi="Bookman Old Style" w:cs="Arial"/>
          <w:sz w:val="28"/>
          <w:szCs w:val="28"/>
          <w:lang w:val="el-GR"/>
        </w:rPr>
        <w:t>κατά άλλο τρόπο που να καθιστά την απόφαση του ελεγχόμενη ως προς τη νομιμότητα της. Όσα αποδίδονται στην υπό κρίση Απόφαση, ακόμα και αν αξιολογούνταν ως σφάλματα, θα αποτελούσαν νομικά σφάλματα που θα καθιστούσαν την απόφαση του μη ορθή, ελεγχόμενη</w:t>
      </w:r>
      <w:r w:rsidR="00841D5A">
        <w:rPr>
          <w:rFonts w:ascii="Bookman Old Style" w:hAnsi="Bookman Old Style" w:cs="Arial"/>
          <w:sz w:val="28"/>
          <w:szCs w:val="28"/>
          <w:lang w:val="el-GR"/>
        </w:rPr>
        <w:t xml:space="preserve"> με άλλο ένδικο μέσο, κάτι που φαίνεται να μην αμφισβητεί ο Αιτητής, πλην, όμως, προβάλλοντας ότι το Δικαστήριο σε οποιαδήποτε «</w:t>
      </w:r>
      <w:r w:rsidR="00841D5A" w:rsidRPr="009D0768">
        <w:rPr>
          <w:rFonts w:ascii="Bookman Old Style" w:hAnsi="Bookman Old Style" w:cs="Arial"/>
          <w:i/>
          <w:iCs/>
          <w:sz w:val="28"/>
          <w:szCs w:val="28"/>
          <w:lang w:val="el-GR"/>
        </w:rPr>
        <w:t>εναλλακτική διαδικασία</w:t>
      </w:r>
      <w:r w:rsidR="00841D5A">
        <w:rPr>
          <w:rFonts w:ascii="Bookman Old Style" w:hAnsi="Bookman Old Style" w:cs="Arial"/>
          <w:sz w:val="28"/>
          <w:szCs w:val="28"/>
          <w:lang w:val="el-GR"/>
        </w:rPr>
        <w:t>» δεν μπορεί να καταστεί εφετείο του εαυτού του, θέση η οποία δεν με βρίσκει σύμφωνη</w:t>
      </w:r>
      <w:r w:rsidR="00E67FEE">
        <w:rPr>
          <w:rFonts w:ascii="Bookman Old Style" w:hAnsi="Bookman Old Style" w:cs="Arial"/>
          <w:sz w:val="28"/>
          <w:szCs w:val="28"/>
          <w:lang w:val="el-GR"/>
        </w:rPr>
        <w:t>. Δεν θα συνιστούσε, όμως, ακόμη και αν το Κατώτερο Δικαστήριο είχε ασκήσει εσφαλμένα την κρίση του, απόφαση η οποία στερείτο νομιμότητας.</w:t>
      </w:r>
      <w:r w:rsidR="00332395" w:rsidRPr="00332395">
        <w:rPr>
          <w:rFonts w:ascii="Bookman Old Style" w:hAnsi="Bookman Old Style" w:cs="Arial"/>
          <w:sz w:val="28"/>
          <w:szCs w:val="28"/>
          <w:lang w:val="el-GR"/>
        </w:rPr>
        <w:t xml:space="preserve"> </w:t>
      </w:r>
    </w:p>
    <w:p w14:paraId="72170AD8" w14:textId="77777777" w:rsidR="00332395" w:rsidRDefault="00332395" w:rsidP="001A4974">
      <w:pPr>
        <w:spacing w:line="480" w:lineRule="auto"/>
        <w:ind w:right="-35"/>
        <w:jc w:val="both"/>
        <w:rPr>
          <w:rFonts w:ascii="Bookman Old Style" w:hAnsi="Bookman Old Style" w:cs="Arial"/>
          <w:sz w:val="28"/>
          <w:szCs w:val="28"/>
          <w:lang w:val="el-GR"/>
        </w:rPr>
      </w:pPr>
    </w:p>
    <w:p w14:paraId="4F7F7FF2" w14:textId="273F51E7" w:rsidR="001A4974" w:rsidRPr="00841D5A" w:rsidRDefault="001A4974" w:rsidP="001A4974">
      <w:pPr>
        <w:spacing w:line="480" w:lineRule="auto"/>
        <w:jc w:val="both"/>
        <w:rPr>
          <w:rFonts w:ascii="Bookman Old Style" w:hAnsi="Bookman Old Style"/>
          <w:lang w:val="el-GR"/>
        </w:rPr>
      </w:pPr>
      <w:r w:rsidRPr="001A4974">
        <w:rPr>
          <w:rFonts w:ascii="Bookman Old Style" w:hAnsi="Bookman Old Style" w:cs="Arial"/>
          <w:sz w:val="28"/>
          <w:szCs w:val="28"/>
          <w:lang w:val="el-GR"/>
        </w:rPr>
        <w:t>Στα περιστατικά της παρούσας υπόθεσης, κανένας λόγος δεν συντρέχει για να δοθεί άδεια για καταχώριση αίτησης με κλήση για την έκδοση Προνομιακών Ενταλμάτων.</w:t>
      </w:r>
    </w:p>
    <w:p w14:paraId="695C3C2F" w14:textId="77777777" w:rsidR="001A4974" w:rsidRPr="001A4974" w:rsidRDefault="001A4974" w:rsidP="001A4974">
      <w:pPr>
        <w:spacing w:line="480" w:lineRule="auto"/>
        <w:ind w:firstLine="270"/>
        <w:jc w:val="both"/>
        <w:rPr>
          <w:rFonts w:ascii="Bookman Old Style" w:hAnsi="Bookman Old Style"/>
          <w:lang w:val="el-GR"/>
        </w:rPr>
      </w:pPr>
      <w:r w:rsidRPr="001A4974">
        <w:rPr>
          <w:rFonts w:ascii="Bookman Old Style" w:hAnsi="Bookman Old Style" w:cs="Arial"/>
          <w:sz w:val="28"/>
          <w:szCs w:val="28"/>
          <w:lang w:val="el-GR"/>
        </w:rPr>
        <w:t> </w:t>
      </w:r>
    </w:p>
    <w:p w14:paraId="127DBCAE" w14:textId="77777777" w:rsidR="001A4974" w:rsidRPr="001A4974" w:rsidRDefault="001A4974" w:rsidP="001A4974">
      <w:pPr>
        <w:spacing w:line="480" w:lineRule="auto"/>
        <w:jc w:val="both"/>
        <w:rPr>
          <w:rFonts w:ascii="Bookman Old Style" w:hAnsi="Bookman Old Style"/>
          <w:b/>
          <w:bCs/>
          <w:lang w:val="el-GR"/>
        </w:rPr>
      </w:pPr>
      <w:r w:rsidRPr="001A4974">
        <w:rPr>
          <w:rFonts w:ascii="Bookman Old Style" w:hAnsi="Bookman Old Style" w:cs="Arial"/>
          <w:b/>
          <w:bCs/>
          <w:sz w:val="28"/>
          <w:szCs w:val="28"/>
          <w:lang w:val="el-GR"/>
        </w:rPr>
        <w:t>Η Αίτηση απορρίπτεται.</w:t>
      </w:r>
    </w:p>
    <w:p w14:paraId="0C777762" w14:textId="77777777" w:rsidR="005768FF" w:rsidRDefault="005768FF" w:rsidP="0000790C">
      <w:pPr>
        <w:spacing w:line="480" w:lineRule="auto"/>
        <w:ind w:right="-35"/>
        <w:jc w:val="both"/>
        <w:rPr>
          <w:rFonts w:ascii="Bookman Old Style" w:hAnsi="Bookman Old Style" w:cs="Arial"/>
          <w:sz w:val="28"/>
          <w:szCs w:val="28"/>
          <w:lang w:val="el-GR"/>
        </w:rPr>
      </w:pPr>
    </w:p>
    <w:p w14:paraId="5E2BAC76" w14:textId="77777777" w:rsidR="005768FF" w:rsidRDefault="005768FF" w:rsidP="0000790C">
      <w:pPr>
        <w:spacing w:line="480" w:lineRule="auto"/>
        <w:ind w:right="-35"/>
        <w:jc w:val="both"/>
        <w:rPr>
          <w:rFonts w:ascii="Bookman Old Style" w:hAnsi="Bookman Old Style" w:cs="Arial"/>
          <w:sz w:val="28"/>
          <w:szCs w:val="28"/>
          <w:lang w:val="el-GR"/>
        </w:rPr>
      </w:pPr>
    </w:p>
    <w:p w14:paraId="3F06DD83" w14:textId="77777777" w:rsidR="00206C1E" w:rsidRDefault="00206C1E" w:rsidP="0000790C">
      <w:pPr>
        <w:spacing w:line="480" w:lineRule="auto"/>
        <w:ind w:right="-35"/>
        <w:jc w:val="both"/>
        <w:rPr>
          <w:rFonts w:ascii="Bookman Old Style" w:hAnsi="Bookman Old Style" w:cs="Arial"/>
          <w:sz w:val="28"/>
          <w:szCs w:val="28"/>
          <w:lang w:val="el-GR"/>
        </w:rPr>
      </w:pPr>
    </w:p>
    <w:p w14:paraId="33ABEFE0" w14:textId="77777777" w:rsidR="005768FF" w:rsidRDefault="005768FF" w:rsidP="0000790C">
      <w:pPr>
        <w:spacing w:line="480" w:lineRule="auto"/>
        <w:ind w:right="-35"/>
        <w:jc w:val="both"/>
        <w:rPr>
          <w:rFonts w:ascii="Bookman Old Style" w:hAnsi="Bookman Old Style" w:cs="Arial"/>
          <w:sz w:val="28"/>
          <w:szCs w:val="28"/>
          <w:lang w:val="el-GR"/>
        </w:rPr>
      </w:pPr>
    </w:p>
    <w:p w14:paraId="661E2BA1" w14:textId="77777777" w:rsidR="004C29CA" w:rsidRPr="007A0D8E" w:rsidRDefault="004C29CA" w:rsidP="0000790C">
      <w:pPr>
        <w:ind w:left="993" w:right="-35" w:hanging="426"/>
        <w:jc w:val="both"/>
        <w:rPr>
          <w:rFonts w:ascii="Bookman Old Style" w:hAnsi="Bookman Old Style" w:cs="Arial"/>
          <w:i/>
          <w:sz w:val="28"/>
          <w:szCs w:val="28"/>
          <w:lang w:val="el-GR"/>
        </w:rPr>
      </w:pPr>
    </w:p>
    <w:p w14:paraId="2E7CB5BA" w14:textId="5B3A1975" w:rsidR="004C29CA" w:rsidRPr="007A0D8E" w:rsidRDefault="004C29CA" w:rsidP="0000790C">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1A4974">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p>
    <w:p w14:paraId="01546C2D" w14:textId="1859C6A6" w:rsidR="004C29CA" w:rsidRDefault="004C29CA" w:rsidP="0000790C">
      <w:pPr>
        <w:spacing w:line="480" w:lineRule="auto"/>
        <w:ind w:left="288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 xml:space="preserve">           </w:t>
      </w:r>
      <w:r w:rsidR="001A4974">
        <w:rPr>
          <w:rFonts w:ascii="Bookman Old Style" w:hAnsi="Bookman Old Style" w:cs="Arial"/>
          <w:b/>
          <w:sz w:val="28"/>
          <w:szCs w:val="28"/>
          <w:lang w:val="el-GR"/>
        </w:rPr>
        <w:t xml:space="preserve">           </w:t>
      </w:r>
      <w:r w:rsidRPr="007A0D8E">
        <w:rPr>
          <w:rFonts w:ascii="Bookman Old Style" w:hAnsi="Bookman Old Style" w:cs="Arial"/>
          <w:b/>
          <w:sz w:val="28"/>
          <w:szCs w:val="28"/>
          <w:lang w:val="el-GR"/>
        </w:rPr>
        <w:t>Δ.</w:t>
      </w:r>
    </w:p>
    <w:p w14:paraId="6ADBD8E6" w14:textId="77777777" w:rsidR="004C29CA" w:rsidRPr="007A0D8E" w:rsidRDefault="004C29CA" w:rsidP="0000790C">
      <w:pPr>
        <w:ind w:right="-35"/>
        <w:rPr>
          <w:rFonts w:ascii="Bookman Old Style" w:hAnsi="Bookman Old Style" w:cs="Arial"/>
          <w:b/>
          <w:sz w:val="28"/>
          <w:szCs w:val="28"/>
          <w:lang w:val="el-GR"/>
        </w:rPr>
      </w:pPr>
    </w:p>
    <w:p w14:paraId="0F1CDD67" w14:textId="77777777" w:rsidR="004C29CA" w:rsidRPr="007A0D8E" w:rsidRDefault="004C29CA" w:rsidP="0000790C">
      <w:pPr>
        <w:ind w:right="-35"/>
        <w:rPr>
          <w:rFonts w:ascii="Bookman Old Style" w:hAnsi="Bookman Old Style" w:cs="Arial"/>
          <w:b/>
          <w:sz w:val="28"/>
          <w:szCs w:val="28"/>
          <w:lang w:val="el-GR"/>
        </w:rPr>
      </w:pPr>
    </w:p>
    <w:sectPr w:rsidR="004C29CA" w:rsidRPr="007A0D8E"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19F99" w14:textId="77777777" w:rsidR="002865AA" w:rsidRDefault="002865AA" w:rsidP="00B43113">
      <w:r>
        <w:separator/>
      </w:r>
    </w:p>
  </w:endnote>
  <w:endnote w:type="continuationSeparator" w:id="0">
    <w:p w14:paraId="2B3600C4" w14:textId="77777777" w:rsidR="002865AA" w:rsidRDefault="002865AA"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71D44" w14:textId="77777777" w:rsidR="002865AA" w:rsidRDefault="002865AA" w:rsidP="00B43113">
      <w:r>
        <w:separator/>
      </w:r>
    </w:p>
  </w:footnote>
  <w:footnote w:type="continuationSeparator" w:id="0">
    <w:p w14:paraId="073AEDF7" w14:textId="77777777" w:rsidR="002865AA" w:rsidRDefault="002865AA" w:rsidP="00B431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FB185" w14:textId="114F4F97" w:rsidR="00CF75E4" w:rsidRDefault="00CF75E4">
    <w:pPr>
      <w:pStyle w:val="Header"/>
      <w:jc w:val="center"/>
    </w:pPr>
    <w:r>
      <w:fldChar w:fldCharType="begin"/>
    </w:r>
    <w:r>
      <w:instrText xml:space="preserve"> PAGE   \* MERGEFORMAT </w:instrText>
    </w:r>
    <w:r>
      <w:fldChar w:fldCharType="separate"/>
    </w:r>
    <w:r w:rsidR="00CD0871">
      <w:rPr>
        <w:noProof/>
      </w:rPr>
      <w:t>13</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5"/>
  </w:num>
  <w:num w:numId="14">
    <w:abstractNumId w:val="2"/>
  </w:num>
  <w:num w:numId="15">
    <w:abstractNumId w:val="8"/>
  </w:num>
  <w:num w:numId="16">
    <w:abstractNumId w:val="17"/>
  </w:num>
  <w:num w:numId="17">
    <w:abstractNumId w:val="7"/>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56F6"/>
    <w:rsid w:val="00007318"/>
    <w:rsid w:val="0000790C"/>
    <w:rsid w:val="00020297"/>
    <w:rsid w:val="00024592"/>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665A8"/>
    <w:rsid w:val="00072CAB"/>
    <w:rsid w:val="00076727"/>
    <w:rsid w:val="00080CBF"/>
    <w:rsid w:val="00083841"/>
    <w:rsid w:val="0008462C"/>
    <w:rsid w:val="00084698"/>
    <w:rsid w:val="00091BC2"/>
    <w:rsid w:val="00093424"/>
    <w:rsid w:val="0009358C"/>
    <w:rsid w:val="000A22CD"/>
    <w:rsid w:val="000A2E70"/>
    <w:rsid w:val="000A53E2"/>
    <w:rsid w:val="000A685B"/>
    <w:rsid w:val="000A7342"/>
    <w:rsid w:val="000B53F3"/>
    <w:rsid w:val="000B55AF"/>
    <w:rsid w:val="000B565F"/>
    <w:rsid w:val="000B628C"/>
    <w:rsid w:val="000C4171"/>
    <w:rsid w:val="000C432E"/>
    <w:rsid w:val="000D1294"/>
    <w:rsid w:val="000D512B"/>
    <w:rsid w:val="000D5E56"/>
    <w:rsid w:val="000D763E"/>
    <w:rsid w:val="000E360F"/>
    <w:rsid w:val="000E4325"/>
    <w:rsid w:val="000E52E0"/>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377"/>
    <w:rsid w:val="001725B7"/>
    <w:rsid w:val="0017450C"/>
    <w:rsid w:val="0017483E"/>
    <w:rsid w:val="0018425D"/>
    <w:rsid w:val="00190856"/>
    <w:rsid w:val="00191456"/>
    <w:rsid w:val="00192F15"/>
    <w:rsid w:val="001950A7"/>
    <w:rsid w:val="00197D26"/>
    <w:rsid w:val="001A0D7E"/>
    <w:rsid w:val="001A1A4B"/>
    <w:rsid w:val="001A4974"/>
    <w:rsid w:val="001B23EF"/>
    <w:rsid w:val="001B3040"/>
    <w:rsid w:val="001B4997"/>
    <w:rsid w:val="001C3A40"/>
    <w:rsid w:val="001C5EF1"/>
    <w:rsid w:val="001D0165"/>
    <w:rsid w:val="001D76F3"/>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06C1E"/>
    <w:rsid w:val="002107FF"/>
    <w:rsid w:val="00211B73"/>
    <w:rsid w:val="002121AF"/>
    <w:rsid w:val="00212C84"/>
    <w:rsid w:val="00216C55"/>
    <w:rsid w:val="00221854"/>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65AA"/>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07B21"/>
    <w:rsid w:val="003103D8"/>
    <w:rsid w:val="00316BE5"/>
    <w:rsid w:val="00316C5D"/>
    <w:rsid w:val="003231CA"/>
    <w:rsid w:val="00323BFF"/>
    <w:rsid w:val="0032535A"/>
    <w:rsid w:val="00327D19"/>
    <w:rsid w:val="00332395"/>
    <w:rsid w:val="00333E33"/>
    <w:rsid w:val="00335FEF"/>
    <w:rsid w:val="00337703"/>
    <w:rsid w:val="00337BC4"/>
    <w:rsid w:val="003472C7"/>
    <w:rsid w:val="0035313C"/>
    <w:rsid w:val="003561FF"/>
    <w:rsid w:val="003605F5"/>
    <w:rsid w:val="00361883"/>
    <w:rsid w:val="00362EB6"/>
    <w:rsid w:val="0036532E"/>
    <w:rsid w:val="0037086D"/>
    <w:rsid w:val="00373E7C"/>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50BD"/>
    <w:rsid w:val="00455641"/>
    <w:rsid w:val="00457724"/>
    <w:rsid w:val="00457CBF"/>
    <w:rsid w:val="00464C34"/>
    <w:rsid w:val="004659AE"/>
    <w:rsid w:val="0047079A"/>
    <w:rsid w:val="004727E2"/>
    <w:rsid w:val="00475055"/>
    <w:rsid w:val="00475C42"/>
    <w:rsid w:val="00475EE3"/>
    <w:rsid w:val="0048095C"/>
    <w:rsid w:val="00481C30"/>
    <w:rsid w:val="00482618"/>
    <w:rsid w:val="00484799"/>
    <w:rsid w:val="0048527C"/>
    <w:rsid w:val="00486CB3"/>
    <w:rsid w:val="00492802"/>
    <w:rsid w:val="00493030"/>
    <w:rsid w:val="00497E25"/>
    <w:rsid w:val="004A086C"/>
    <w:rsid w:val="004A5AB3"/>
    <w:rsid w:val="004A5FFA"/>
    <w:rsid w:val="004B3154"/>
    <w:rsid w:val="004B795E"/>
    <w:rsid w:val="004C29CA"/>
    <w:rsid w:val="004C2E05"/>
    <w:rsid w:val="004C3B93"/>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56D2"/>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146C"/>
    <w:rsid w:val="00543DC0"/>
    <w:rsid w:val="0054698F"/>
    <w:rsid w:val="00547689"/>
    <w:rsid w:val="00551AF3"/>
    <w:rsid w:val="0055241D"/>
    <w:rsid w:val="00556A1C"/>
    <w:rsid w:val="0056063D"/>
    <w:rsid w:val="00561BB5"/>
    <w:rsid w:val="005629C5"/>
    <w:rsid w:val="00570888"/>
    <w:rsid w:val="00571BE6"/>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2599"/>
    <w:rsid w:val="005C3B3A"/>
    <w:rsid w:val="005C585C"/>
    <w:rsid w:val="005C6032"/>
    <w:rsid w:val="005D2199"/>
    <w:rsid w:val="005D28AB"/>
    <w:rsid w:val="005D2F28"/>
    <w:rsid w:val="005D5130"/>
    <w:rsid w:val="005D6545"/>
    <w:rsid w:val="005E022A"/>
    <w:rsid w:val="005E43CC"/>
    <w:rsid w:val="005E445B"/>
    <w:rsid w:val="005E71BE"/>
    <w:rsid w:val="005E7D07"/>
    <w:rsid w:val="00601276"/>
    <w:rsid w:val="00602C5C"/>
    <w:rsid w:val="00607D06"/>
    <w:rsid w:val="006136F7"/>
    <w:rsid w:val="00621912"/>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66AD8"/>
    <w:rsid w:val="00670778"/>
    <w:rsid w:val="006711C2"/>
    <w:rsid w:val="006732A5"/>
    <w:rsid w:val="00674ACA"/>
    <w:rsid w:val="006757D1"/>
    <w:rsid w:val="006773DC"/>
    <w:rsid w:val="00683514"/>
    <w:rsid w:val="006862A3"/>
    <w:rsid w:val="006906F6"/>
    <w:rsid w:val="0069114A"/>
    <w:rsid w:val="00691476"/>
    <w:rsid w:val="0069157F"/>
    <w:rsid w:val="00691BEC"/>
    <w:rsid w:val="006924A3"/>
    <w:rsid w:val="00692BC5"/>
    <w:rsid w:val="00694AF3"/>
    <w:rsid w:val="00697CB0"/>
    <w:rsid w:val="006A030A"/>
    <w:rsid w:val="006A219E"/>
    <w:rsid w:val="006A35A6"/>
    <w:rsid w:val="006A457C"/>
    <w:rsid w:val="006B1138"/>
    <w:rsid w:val="006B128B"/>
    <w:rsid w:val="006B1A70"/>
    <w:rsid w:val="006C0510"/>
    <w:rsid w:val="006D20A9"/>
    <w:rsid w:val="006D2250"/>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4D7C"/>
    <w:rsid w:val="007550A3"/>
    <w:rsid w:val="00756490"/>
    <w:rsid w:val="0075790C"/>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2EC0"/>
    <w:rsid w:val="008034A8"/>
    <w:rsid w:val="00806143"/>
    <w:rsid w:val="00810B04"/>
    <w:rsid w:val="00813E9D"/>
    <w:rsid w:val="00814C8C"/>
    <w:rsid w:val="00814F25"/>
    <w:rsid w:val="0081642C"/>
    <w:rsid w:val="00825237"/>
    <w:rsid w:val="008264A6"/>
    <w:rsid w:val="00830BA8"/>
    <w:rsid w:val="00831121"/>
    <w:rsid w:val="00836396"/>
    <w:rsid w:val="00836789"/>
    <w:rsid w:val="008376CB"/>
    <w:rsid w:val="00837E71"/>
    <w:rsid w:val="00841D5A"/>
    <w:rsid w:val="00843D99"/>
    <w:rsid w:val="00846C09"/>
    <w:rsid w:val="00851456"/>
    <w:rsid w:val="00852ED4"/>
    <w:rsid w:val="00854B6B"/>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A37F7"/>
    <w:rsid w:val="009A3914"/>
    <w:rsid w:val="009A606D"/>
    <w:rsid w:val="009A732A"/>
    <w:rsid w:val="009B1601"/>
    <w:rsid w:val="009B2043"/>
    <w:rsid w:val="009B2592"/>
    <w:rsid w:val="009B6E56"/>
    <w:rsid w:val="009C1918"/>
    <w:rsid w:val="009C62E2"/>
    <w:rsid w:val="009C7AA0"/>
    <w:rsid w:val="009D0768"/>
    <w:rsid w:val="009D31F0"/>
    <w:rsid w:val="009D4D0B"/>
    <w:rsid w:val="009D51E4"/>
    <w:rsid w:val="009D6B47"/>
    <w:rsid w:val="009D7F0E"/>
    <w:rsid w:val="009E4842"/>
    <w:rsid w:val="009E6080"/>
    <w:rsid w:val="009F2456"/>
    <w:rsid w:val="009F3656"/>
    <w:rsid w:val="009F39F1"/>
    <w:rsid w:val="009F4BD4"/>
    <w:rsid w:val="009F4D49"/>
    <w:rsid w:val="009F5CF0"/>
    <w:rsid w:val="00A00102"/>
    <w:rsid w:val="00A01B36"/>
    <w:rsid w:val="00A02075"/>
    <w:rsid w:val="00A02A0C"/>
    <w:rsid w:val="00A05642"/>
    <w:rsid w:val="00A066B5"/>
    <w:rsid w:val="00A13C3F"/>
    <w:rsid w:val="00A1552D"/>
    <w:rsid w:val="00A212BA"/>
    <w:rsid w:val="00A2186F"/>
    <w:rsid w:val="00A23268"/>
    <w:rsid w:val="00A24374"/>
    <w:rsid w:val="00A24D9A"/>
    <w:rsid w:val="00A25042"/>
    <w:rsid w:val="00A30478"/>
    <w:rsid w:val="00A41627"/>
    <w:rsid w:val="00A427B0"/>
    <w:rsid w:val="00A4361D"/>
    <w:rsid w:val="00A46EB5"/>
    <w:rsid w:val="00A5037E"/>
    <w:rsid w:val="00A504C2"/>
    <w:rsid w:val="00A60D55"/>
    <w:rsid w:val="00A6380E"/>
    <w:rsid w:val="00A66D3C"/>
    <w:rsid w:val="00A67896"/>
    <w:rsid w:val="00A72364"/>
    <w:rsid w:val="00A7422C"/>
    <w:rsid w:val="00A80926"/>
    <w:rsid w:val="00A8256A"/>
    <w:rsid w:val="00A82703"/>
    <w:rsid w:val="00A82A05"/>
    <w:rsid w:val="00A8544F"/>
    <w:rsid w:val="00A870CE"/>
    <w:rsid w:val="00A916F0"/>
    <w:rsid w:val="00AA0AA7"/>
    <w:rsid w:val="00AA0C4D"/>
    <w:rsid w:val="00AA2D71"/>
    <w:rsid w:val="00AA60DB"/>
    <w:rsid w:val="00AB04CA"/>
    <w:rsid w:val="00AB06B7"/>
    <w:rsid w:val="00AB08EA"/>
    <w:rsid w:val="00AB1D29"/>
    <w:rsid w:val="00AB27DC"/>
    <w:rsid w:val="00AB2E9E"/>
    <w:rsid w:val="00AB4289"/>
    <w:rsid w:val="00AB54AD"/>
    <w:rsid w:val="00AB5ECD"/>
    <w:rsid w:val="00AB65C0"/>
    <w:rsid w:val="00AC549C"/>
    <w:rsid w:val="00AC6E8B"/>
    <w:rsid w:val="00AD0E3B"/>
    <w:rsid w:val="00AD1ED2"/>
    <w:rsid w:val="00AD2454"/>
    <w:rsid w:val="00AD3478"/>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3791"/>
    <w:rsid w:val="00B35EEE"/>
    <w:rsid w:val="00B36CC7"/>
    <w:rsid w:val="00B3779E"/>
    <w:rsid w:val="00B379BB"/>
    <w:rsid w:val="00B41198"/>
    <w:rsid w:val="00B41474"/>
    <w:rsid w:val="00B42895"/>
    <w:rsid w:val="00B43113"/>
    <w:rsid w:val="00B45346"/>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A68F7"/>
    <w:rsid w:val="00BB3DA6"/>
    <w:rsid w:val="00BB3ED0"/>
    <w:rsid w:val="00BB5645"/>
    <w:rsid w:val="00BC768F"/>
    <w:rsid w:val="00BC7DCE"/>
    <w:rsid w:val="00BD0D08"/>
    <w:rsid w:val="00BD1992"/>
    <w:rsid w:val="00BD2E61"/>
    <w:rsid w:val="00BD5677"/>
    <w:rsid w:val="00BD5711"/>
    <w:rsid w:val="00BD622C"/>
    <w:rsid w:val="00BE1639"/>
    <w:rsid w:val="00BE2772"/>
    <w:rsid w:val="00BE4595"/>
    <w:rsid w:val="00BE6E53"/>
    <w:rsid w:val="00BF01A2"/>
    <w:rsid w:val="00BF0A7A"/>
    <w:rsid w:val="00BF4175"/>
    <w:rsid w:val="00BF434D"/>
    <w:rsid w:val="00BF6024"/>
    <w:rsid w:val="00C01744"/>
    <w:rsid w:val="00C02A2D"/>
    <w:rsid w:val="00C02EE5"/>
    <w:rsid w:val="00C06CA6"/>
    <w:rsid w:val="00C146DB"/>
    <w:rsid w:val="00C15F65"/>
    <w:rsid w:val="00C17EE5"/>
    <w:rsid w:val="00C30CF5"/>
    <w:rsid w:val="00C310E0"/>
    <w:rsid w:val="00C3196D"/>
    <w:rsid w:val="00C3201B"/>
    <w:rsid w:val="00C328D9"/>
    <w:rsid w:val="00C334D2"/>
    <w:rsid w:val="00C36D94"/>
    <w:rsid w:val="00C37830"/>
    <w:rsid w:val="00C40D68"/>
    <w:rsid w:val="00C502D3"/>
    <w:rsid w:val="00C52574"/>
    <w:rsid w:val="00C52A87"/>
    <w:rsid w:val="00C54754"/>
    <w:rsid w:val="00C54EEB"/>
    <w:rsid w:val="00C6043D"/>
    <w:rsid w:val="00C61201"/>
    <w:rsid w:val="00C63D43"/>
    <w:rsid w:val="00C73242"/>
    <w:rsid w:val="00C73B3A"/>
    <w:rsid w:val="00C74BDE"/>
    <w:rsid w:val="00C77F76"/>
    <w:rsid w:val="00C84902"/>
    <w:rsid w:val="00C90860"/>
    <w:rsid w:val="00C91F6C"/>
    <w:rsid w:val="00C93BFD"/>
    <w:rsid w:val="00C9585F"/>
    <w:rsid w:val="00C97E12"/>
    <w:rsid w:val="00CA3517"/>
    <w:rsid w:val="00CA38C7"/>
    <w:rsid w:val="00CA43CD"/>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5D25"/>
    <w:rsid w:val="00CC6C47"/>
    <w:rsid w:val="00CD046C"/>
    <w:rsid w:val="00CD07A6"/>
    <w:rsid w:val="00CD0871"/>
    <w:rsid w:val="00CD4379"/>
    <w:rsid w:val="00CE50CF"/>
    <w:rsid w:val="00CF46C0"/>
    <w:rsid w:val="00CF5294"/>
    <w:rsid w:val="00CF5514"/>
    <w:rsid w:val="00CF5E2E"/>
    <w:rsid w:val="00CF75E4"/>
    <w:rsid w:val="00D009E0"/>
    <w:rsid w:val="00D07CAC"/>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707"/>
    <w:rsid w:val="00D67FAD"/>
    <w:rsid w:val="00D74C58"/>
    <w:rsid w:val="00D75F27"/>
    <w:rsid w:val="00D76012"/>
    <w:rsid w:val="00D85EB2"/>
    <w:rsid w:val="00D874F9"/>
    <w:rsid w:val="00D930D9"/>
    <w:rsid w:val="00D95735"/>
    <w:rsid w:val="00D95D64"/>
    <w:rsid w:val="00DA3DA4"/>
    <w:rsid w:val="00DA574B"/>
    <w:rsid w:val="00DA6979"/>
    <w:rsid w:val="00DB395C"/>
    <w:rsid w:val="00DB65F7"/>
    <w:rsid w:val="00DB74BD"/>
    <w:rsid w:val="00DB7912"/>
    <w:rsid w:val="00DD239F"/>
    <w:rsid w:val="00DD2E62"/>
    <w:rsid w:val="00DD33C7"/>
    <w:rsid w:val="00DD459B"/>
    <w:rsid w:val="00DE3869"/>
    <w:rsid w:val="00DE5EDB"/>
    <w:rsid w:val="00DE70BF"/>
    <w:rsid w:val="00DE751A"/>
    <w:rsid w:val="00DF10EA"/>
    <w:rsid w:val="00DF1FD4"/>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50D40"/>
    <w:rsid w:val="00E50EB3"/>
    <w:rsid w:val="00E55A0A"/>
    <w:rsid w:val="00E6449D"/>
    <w:rsid w:val="00E665B9"/>
    <w:rsid w:val="00E67FEE"/>
    <w:rsid w:val="00E70193"/>
    <w:rsid w:val="00E71828"/>
    <w:rsid w:val="00E728D3"/>
    <w:rsid w:val="00E76BAB"/>
    <w:rsid w:val="00E77455"/>
    <w:rsid w:val="00E81A0F"/>
    <w:rsid w:val="00E845CA"/>
    <w:rsid w:val="00E87640"/>
    <w:rsid w:val="00E92452"/>
    <w:rsid w:val="00E92549"/>
    <w:rsid w:val="00E940FD"/>
    <w:rsid w:val="00EA61A4"/>
    <w:rsid w:val="00EA7E22"/>
    <w:rsid w:val="00EB04B4"/>
    <w:rsid w:val="00EB4A0A"/>
    <w:rsid w:val="00EB5DC6"/>
    <w:rsid w:val="00EC197A"/>
    <w:rsid w:val="00EC2763"/>
    <w:rsid w:val="00ED36A3"/>
    <w:rsid w:val="00ED548F"/>
    <w:rsid w:val="00ED5EE9"/>
    <w:rsid w:val="00EE2726"/>
    <w:rsid w:val="00EF352D"/>
    <w:rsid w:val="00EF4076"/>
    <w:rsid w:val="00F005B8"/>
    <w:rsid w:val="00F00823"/>
    <w:rsid w:val="00F0424A"/>
    <w:rsid w:val="00F06A1B"/>
    <w:rsid w:val="00F20133"/>
    <w:rsid w:val="00F22A71"/>
    <w:rsid w:val="00F23922"/>
    <w:rsid w:val="00F23C0F"/>
    <w:rsid w:val="00F25965"/>
    <w:rsid w:val="00F27616"/>
    <w:rsid w:val="00F3141A"/>
    <w:rsid w:val="00F31A33"/>
    <w:rsid w:val="00F32418"/>
    <w:rsid w:val="00F3291B"/>
    <w:rsid w:val="00F32A17"/>
    <w:rsid w:val="00F352D9"/>
    <w:rsid w:val="00F37DB4"/>
    <w:rsid w:val="00F40218"/>
    <w:rsid w:val="00F4265D"/>
    <w:rsid w:val="00F45B14"/>
    <w:rsid w:val="00F472B7"/>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0AA1"/>
    <w:rsid w:val="00FE0AA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669215326">
      <w:bodyDiv w:val="1"/>
      <w:marLeft w:val="0"/>
      <w:marRight w:val="0"/>
      <w:marTop w:val="0"/>
      <w:marBottom w:val="0"/>
      <w:divBdr>
        <w:top w:val="none" w:sz="0" w:space="0" w:color="auto"/>
        <w:left w:val="none" w:sz="0" w:space="0" w:color="auto"/>
        <w:bottom w:val="none" w:sz="0" w:space="0" w:color="auto"/>
        <w:right w:val="none" w:sz="0" w:space="0" w:color="auto"/>
      </w:divBdr>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A945E-8FAC-4787-B72D-24F6361BD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2189</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2023-11-10T07:30:00Z</cp:lastPrinted>
  <dcterms:created xsi:type="dcterms:W3CDTF">2023-11-14T08:15:00Z</dcterms:created>
  <dcterms:modified xsi:type="dcterms:W3CDTF">2023-11-14T08:15:00Z</dcterms:modified>
</cp:coreProperties>
</file>